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3EDCACA" w:rsidR="005F6754" w:rsidRPr="00EA24CF" w:rsidRDefault="0027473B">
      <w:pPr>
        <w:pStyle w:val="Heading1"/>
        <w:pBdr>
          <w:top w:val="none" w:sz="0" w:space="0" w:color="000000"/>
          <w:left w:val="none" w:sz="0" w:space="0" w:color="000000"/>
          <w:bottom w:val="none" w:sz="0" w:space="0" w:color="000000"/>
          <w:right w:val="none" w:sz="0" w:space="0" w:color="000000"/>
        </w:pBdr>
        <w:spacing w:line="276" w:lineRule="auto"/>
        <w:ind w:left="0" w:firstLine="0"/>
        <w:rPr>
          <w:rFonts w:ascii="Arial" w:eastAsia="Arial" w:hAnsi="Arial" w:cs="Arial"/>
          <w:smallCaps w:val="0"/>
          <w:sz w:val="36"/>
          <w:szCs w:val="36"/>
        </w:rPr>
      </w:pPr>
      <w:r w:rsidRPr="00EA24CF">
        <w:rPr>
          <w:rFonts w:ascii="Arial" w:eastAsia="Arial" w:hAnsi="Arial" w:cs="Arial"/>
          <w:smallCaps w:val="0"/>
          <w:sz w:val="36"/>
          <w:szCs w:val="36"/>
        </w:rPr>
        <w:t>C</w:t>
      </w:r>
      <w:r w:rsidR="00EA24CF" w:rsidRPr="00EA24CF">
        <w:rPr>
          <w:rFonts w:ascii="Arial" w:eastAsia="Arial" w:hAnsi="Arial" w:cs="Arial"/>
          <w:smallCaps w:val="0"/>
          <w:sz w:val="36"/>
          <w:szCs w:val="36"/>
        </w:rPr>
        <w:t xml:space="preserve">all-Off Schedule 27 </w:t>
      </w:r>
      <w:r w:rsidRPr="00EA24CF">
        <w:rPr>
          <w:rFonts w:ascii="Arial" w:eastAsia="Arial" w:hAnsi="Arial" w:cs="Arial"/>
          <w:smallCaps w:val="0"/>
          <w:sz w:val="36"/>
          <w:szCs w:val="36"/>
        </w:rPr>
        <w:t>(International Warehousing, Storage and Fulfilment)</w:t>
      </w:r>
    </w:p>
    <w:p w14:paraId="00000002" w14:textId="77777777" w:rsidR="005F6754" w:rsidRDefault="0027473B">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highlight w:val="yellow"/>
        </w:rPr>
        <w:t>[Buyer Note: It is important to take local legal advice in the countries where each warehouse is located to ensure that the Schedule is valid and enforceable under local law]</w:t>
      </w:r>
    </w:p>
    <w:p w14:paraId="00000003" w14:textId="77777777" w:rsidR="005F6754" w:rsidRDefault="0027473B">
      <w:pPr>
        <w:numPr>
          <w:ilvl w:val="0"/>
          <w:numId w:val="2"/>
        </w:numPr>
        <w:tabs>
          <w:tab w:val="left" w:pos="-938"/>
        </w:tabs>
        <w:spacing w:before="120" w:after="240" w:line="276" w:lineRule="auto"/>
        <w:jc w:val="both"/>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0000004" w14:textId="77777777" w:rsidR="005F6754" w:rsidRDefault="0027473B">
      <w:pPr>
        <w:numPr>
          <w:ilvl w:val="1"/>
          <w:numId w:val="2"/>
        </w:numPr>
        <w:tabs>
          <w:tab w:val="left" w:pos="-1674"/>
        </w:tabs>
        <w:spacing w:before="120" w:after="120" w:line="276" w:lineRule="auto"/>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2"/>
        <w:tblW w:w="8201" w:type="dxa"/>
        <w:tblInd w:w="828" w:type="dxa"/>
        <w:tblLayout w:type="fixed"/>
        <w:tblLook w:val="0400" w:firstRow="0" w:lastRow="0" w:firstColumn="0" w:lastColumn="0" w:noHBand="0" w:noVBand="1"/>
      </w:tblPr>
      <w:tblGrid>
        <w:gridCol w:w="2741"/>
        <w:gridCol w:w="5460"/>
      </w:tblGrid>
      <w:tr w:rsidR="005F6754" w14:paraId="53BC2DDB" w14:textId="77777777">
        <w:tc>
          <w:tcPr>
            <w:tcW w:w="2741" w:type="dxa"/>
            <w:shd w:val="clear" w:color="auto" w:fill="auto"/>
            <w:tcMar>
              <w:top w:w="0" w:type="dxa"/>
              <w:left w:w="108" w:type="dxa"/>
              <w:bottom w:w="0" w:type="dxa"/>
              <w:right w:w="108" w:type="dxa"/>
            </w:tcMar>
          </w:tcPr>
          <w:p w14:paraId="00000005" w14:textId="77777777" w:rsidR="005F6754" w:rsidRDefault="0027473B">
            <w:pPr>
              <w:tabs>
                <w:tab w:val="left" w:pos="1134"/>
              </w:tabs>
              <w:spacing w:before="120" w:after="120" w:line="276" w:lineRule="auto"/>
              <w:jc w:val="both"/>
            </w:pPr>
            <w:r>
              <w:rPr>
                <w:rFonts w:ascii="Arial" w:eastAsia="Arial" w:hAnsi="Arial" w:cs="Arial"/>
                <w:b/>
                <w:sz w:val="24"/>
                <w:szCs w:val="24"/>
              </w:rPr>
              <w:t>"Collection Window"</w:t>
            </w:r>
          </w:p>
        </w:tc>
        <w:tc>
          <w:tcPr>
            <w:tcW w:w="5460" w:type="dxa"/>
            <w:shd w:val="clear" w:color="auto" w:fill="auto"/>
            <w:tcMar>
              <w:top w:w="0" w:type="dxa"/>
              <w:left w:w="108" w:type="dxa"/>
              <w:bottom w:w="0" w:type="dxa"/>
              <w:right w:w="108" w:type="dxa"/>
            </w:tcMar>
          </w:tcPr>
          <w:p w14:paraId="00000006" w14:textId="77777777" w:rsidR="005F6754" w:rsidRDefault="0027473B">
            <w:pPr>
              <w:tabs>
                <w:tab w:val="left" w:pos="1134"/>
              </w:tabs>
              <w:spacing w:before="120" w:after="120" w:line="276" w:lineRule="auto"/>
              <w:jc w:val="both"/>
              <w:rPr>
                <w:rFonts w:ascii="Arial" w:eastAsia="Arial" w:hAnsi="Arial" w:cs="Arial"/>
                <w:sz w:val="24"/>
                <w:szCs w:val="24"/>
              </w:rPr>
            </w:pPr>
            <w:r>
              <w:rPr>
                <w:rFonts w:ascii="Arial" w:eastAsia="Arial" w:hAnsi="Arial" w:cs="Arial"/>
                <w:sz w:val="24"/>
                <w:szCs w:val="24"/>
              </w:rPr>
              <w:t>the date and time period nominated by the Buyer for the Despatch of Products from the Warehouse</w:t>
            </w:r>
            <w:r>
              <w:rPr>
                <w:rFonts w:ascii="Arial" w:eastAsia="Arial" w:hAnsi="Arial" w:cs="Arial"/>
                <w:sz w:val="24"/>
                <w:szCs w:val="24"/>
              </w:rPr>
              <w:t>;</w:t>
            </w:r>
          </w:p>
        </w:tc>
      </w:tr>
      <w:tr w:rsidR="005F6754" w14:paraId="75381268" w14:textId="77777777">
        <w:tc>
          <w:tcPr>
            <w:tcW w:w="2741" w:type="dxa"/>
            <w:shd w:val="clear" w:color="auto" w:fill="auto"/>
            <w:tcMar>
              <w:top w:w="0" w:type="dxa"/>
              <w:left w:w="108" w:type="dxa"/>
              <w:bottom w:w="0" w:type="dxa"/>
              <w:right w:w="108" w:type="dxa"/>
            </w:tcMar>
          </w:tcPr>
          <w:p w14:paraId="00000007" w14:textId="77777777" w:rsidR="005F6754" w:rsidRDefault="0027473B">
            <w:pPr>
              <w:tabs>
                <w:tab w:val="left" w:pos="1134"/>
              </w:tabs>
              <w:spacing w:before="120" w:after="120" w:line="276" w:lineRule="auto"/>
              <w:jc w:val="both"/>
            </w:pPr>
            <w:r>
              <w:rPr>
                <w:rFonts w:ascii="Arial" w:eastAsia="Arial" w:hAnsi="Arial" w:cs="Arial"/>
                <w:b/>
                <w:sz w:val="24"/>
                <w:szCs w:val="24"/>
              </w:rPr>
              <w:t>"Cost Value"</w:t>
            </w:r>
          </w:p>
        </w:tc>
        <w:tc>
          <w:tcPr>
            <w:tcW w:w="5460" w:type="dxa"/>
            <w:shd w:val="clear" w:color="auto" w:fill="auto"/>
            <w:tcMar>
              <w:top w:w="0" w:type="dxa"/>
              <w:left w:w="108" w:type="dxa"/>
              <w:bottom w:w="0" w:type="dxa"/>
              <w:right w:w="108" w:type="dxa"/>
            </w:tcMar>
          </w:tcPr>
          <w:p w14:paraId="00000008"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price invoiced by the relevant supplier to the Buyer (including any freight costs) for the purchase or manufacture of the Products which have been lost or damaged following Receipt;</w:t>
            </w:r>
          </w:p>
        </w:tc>
      </w:tr>
      <w:tr w:rsidR="005F6754" w14:paraId="0327168C" w14:textId="77777777">
        <w:tc>
          <w:tcPr>
            <w:tcW w:w="2741" w:type="dxa"/>
            <w:shd w:val="clear" w:color="auto" w:fill="auto"/>
            <w:tcMar>
              <w:top w:w="0" w:type="dxa"/>
              <w:left w:w="108" w:type="dxa"/>
              <w:bottom w:w="0" w:type="dxa"/>
              <w:right w:w="108" w:type="dxa"/>
            </w:tcMar>
          </w:tcPr>
          <w:p w14:paraId="00000009" w14:textId="77777777" w:rsidR="005F6754" w:rsidRDefault="0027473B">
            <w:pPr>
              <w:tabs>
                <w:tab w:val="left" w:pos="1134"/>
              </w:tabs>
              <w:spacing w:before="120" w:after="120" w:line="276" w:lineRule="auto"/>
              <w:jc w:val="both"/>
              <w:rPr>
                <w:rFonts w:ascii="Arial" w:eastAsia="Arial" w:hAnsi="Arial" w:cs="Arial"/>
                <w:b/>
                <w:sz w:val="24"/>
                <w:szCs w:val="24"/>
              </w:rPr>
            </w:pPr>
            <w:bookmarkStart w:id="1" w:name="_heading=h.30j0zll" w:colFirst="0" w:colLast="0"/>
            <w:bookmarkEnd w:id="1"/>
            <w:r>
              <w:rPr>
                <w:rFonts w:ascii="Arial" w:eastAsia="Arial" w:hAnsi="Arial" w:cs="Arial"/>
                <w:b/>
                <w:sz w:val="24"/>
                <w:szCs w:val="24"/>
              </w:rPr>
              <w:t>"Desp</w:t>
            </w:r>
            <w:bookmarkStart w:id="2" w:name="_GoBack"/>
            <w:bookmarkEnd w:id="2"/>
            <w:r>
              <w:rPr>
                <w:rFonts w:ascii="Arial" w:eastAsia="Arial" w:hAnsi="Arial" w:cs="Arial"/>
                <w:b/>
                <w:sz w:val="24"/>
                <w:szCs w:val="24"/>
              </w:rPr>
              <w:t>atch"</w:t>
            </w:r>
          </w:p>
        </w:tc>
        <w:tc>
          <w:tcPr>
            <w:tcW w:w="5460" w:type="dxa"/>
            <w:shd w:val="clear" w:color="auto" w:fill="auto"/>
            <w:tcMar>
              <w:top w:w="0" w:type="dxa"/>
              <w:left w:w="108" w:type="dxa"/>
              <w:bottom w:w="0" w:type="dxa"/>
              <w:right w:w="108" w:type="dxa"/>
            </w:tcMar>
          </w:tcPr>
          <w:p w14:paraId="0000000A" w14:textId="77777777" w:rsidR="005F6754" w:rsidRDefault="0027473B">
            <w:pPr>
              <w:spacing w:line="276" w:lineRule="auto"/>
              <w:jc w:val="both"/>
            </w:pPr>
            <w:r>
              <w:rPr>
                <w:rFonts w:ascii="Arial" w:eastAsia="Arial" w:hAnsi="Arial" w:cs="Arial"/>
                <w:sz w:val="24"/>
                <w:szCs w:val="24"/>
              </w:rPr>
              <w:t xml:space="preserve">the point at which the Products leave the possession and control of the Supplier, or its Subcontractors which shall be the point at which the Products are loaded, in accordance with Call-Off Schedule 20 (Specification) </w:t>
            </w:r>
            <w:r>
              <w:rPr>
                <w:rFonts w:ascii="Arial" w:eastAsia="Arial" w:hAnsi="Arial" w:cs="Arial"/>
                <w:b/>
                <w:sz w:val="24"/>
                <w:szCs w:val="24"/>
                <w:highlight w:val="yellow"/>
              </w:rPr>
              <w:t>[</w:t>
            </w:r>
            <w:r>
              <w:rPr>
                <w:rFonts w:ascii="Arial" w:eastAsia="Arial" w:hAnsi="Arial" w:cs="Arial"/>
                <w:sz w:val="24"/>
                <w:szCs w:val="24"/>
                <w:highlight w:val="yellow"/>
              </w:rPr>
              <w:t>or the Order Form (as the case may b</w:t>
            </w:r>
            <w:r>
              <w:rPr>
                <w:rFonts w:ascii="Arial" w:eastAsia="Arial" w:hAnsi="Arial" w:cs="Arial"/>
                <w:sz w:val="24"/>
                <w:szCs w:val="24"/>
                <w:highlight w:val="yellow"/>
              </w:rPr>
              <w:t>e), and/or the SOP Manual</w:t>
            </w:r>
            <w:r>
              <w:rPr>
                <w:rFonts w:ascii="Arial" w:eastAsia="Arial" w:hAnsi="Arial" w:cs="Arial"/>
                <w:b/>
                <w:sz w:val="24"/>
                <w:szCs w:val="24"/>
                <w:highlight w:val="yellow"/>
              </w:rPr>
              <w:t>]</w:t>
            </w:r>
            <w:r>
              <w:rPr>
                <w:rFonts w:ascii="Arial" w:eastAsia="Arial" w:hAnsi="Arial" w:cs="Arial"/>
                <w:sz w:val="24"/>
                <w:szCs w:val="24"/>
              </w:rPr>
              <w:t>, onto the delivery vehicle for despatch to the Buyer’s nominated location, and the delivery vehicle is closed and sealed;</w:t>
            </w:r>
          </w:p>
          <w:p w14:paraId="0000000B" w14:textId="77777777" w:rsidR="005F6754" w:rsidRDefault="0027473B">
            <w:pPr>
              <w:spacing w:line="276" w:lineRule="auto"/>
              <w:jc w:val="both"/>
            </w:pPr>
            <w:bookmarkStart w:id="3" w:name="_heading=h.1fob9te" w:colFirst="0" w:colLast="0"/>
            <w:bookmarkEnd w:id="3"/>
            <w:r>
              <w:rPr>
                <w:rFonts w:ascii="Arial" w:eastAsia="Arial" w:hAnsi="Arial" w:cs="Arial"/>
                <w:b/>
                <w:sz w:val="24"/>
                <w:szCs w:val="24"/>
                <w:highlight w:val="yellow"/>
              </w:rPr>
              <w:t>[Buyer Note: this definition will need to be amended and should be discussed with your advisers as it descr</w:t>
            </w:r>
            <w:r>
              <w:rPr>
                <w:rFonts w:ascii="Arial" w:eastAsia="Arial" w:hAnsi="Arial" w:cs="Arial"/>
                <w:b/>
                <w:sz w:val="24"/>
                <w:szCs w:val="24"/>
                <w:highlight w:val="yellow"/>
              </w:rPr>
              <w:t xml:space="preserve">ibes when liability passes. Firstly, it will need to reflect who is responsible for loading and/or unloading the Products in each instance. Secondly, it is best to be very detailed on the precise point when liability passes. You should think about whether </w:t>
            </w:r>
            <w:r>
              <w:rPr>
                <w:rFonts w:ascii="Arial" w:eastAsia="Arial" w:hAnsi="Arial" w:cs="Arial"/>
                <w:b/>
                <w:sz w:val="24"/>
                <w:szCs w:val="24"/>
                <w:highlight w:val="yellow"/>
              </w:rPr>
              <w:t>liability passes per consignment or per full load and you should also consider how despatch is evidenced. Where the carriage and warehouse contracts are with the same entity/group of entities you should provide for end to end liability i.e. starting from w</w:t>
            </w:r>
            <w:r>
              <w:rPr>
                <w:rFonts w:ascii="Arial" w:eastAsia="Arial" w:hAnsi="Arial" w:cs="Arial"/>
                <w:b/>
                <w:sz w:val="24"/>
                <w:szCs w:val="24"/>
                <w:highlight w:val="yellow"/>
              </w:rPr>
              <w:t xml:space="preserve">hen the </w:t>
            </w:r>
            <w:r>
              <w:rPr>
                <w:rFonts w:ascii="Arial" w:eastAsia="Arial" w:hAnsi="Arial" w:cs="Arial"/>
                <w:b/>
                <w:sz w:val="24"/>
                <w:szCs w:val="24"/>
                <w:highlight w:val="yellow"/>
              </w:rPr>
              <w:lastRenderedPageBreak/>
              <w:t>goods are picked up to when they are delivered. Consider this provision in conjunction with the definitions of Liability Period, Receipt and Paragraph 5.]</w:t>
            </w:r>
          </w:p>
        </w:tc>
      </w:tr>
      <w:tr w:rsidR="005F6754" w14:paraId="0D98A898" w14:textId="77777777">
        <w:tc>
          <w:tcPr>
            <w:tcW w:w="2741" w:type="dxa"/>
            <w:shd w:val="clear" w:color="auto" w:fill="auto"/>
            <w:tcMar>
              <w:top w:w="0" w:type="dxa"/>
              <w:left w:w="108" w:type="dxa"/>
              <w:bottom w:w="0" w:type="dxa"/>
              <w:right w:w="108" w:type="dxa"/>
            </w:tcMar>
          </w:tcPr>
          <w:p w14:paraId="0000000C"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lastRenderedPageBreak/>
              <w:t>"Instruction"</w:t>
            </w:r>
          </w:p>
        </w:tc>
        <w:tc>
          <w:tcPr>
            <w:tcW w:w="5460" w:type="dxa"/>
            <w:shd w:val="clear" w:color="auto" w:fill="auto"/>
            <w:tcMar>
              <w:top w:w="0" w:type="dxa"/>
              <w:left w:w="108" w:type="dxa"/>
              <w:bottom w:w="0" w:type="dxa"/>
              <w:right w:w="108" w:type="dxa"/>
            </w:tcMar>
          </w:tcPr>
          <w:p w14:paraId="0000000D"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final, written confirmation of each order for International Warehousing Se</w:t>
            </w:r>
            <w:r>
              <w:rPr>
                <w:rFonts w:ascii="Arial" w:eastAsia="Arial" w:hAnsi="Arial" w:cs="Arial"/>
                <w:sz w:val="24"/>
                <w:szCs w:val="24"/>
              </w:rPr>
              <w:t>rvices, International Storage Services and International Kitting &amp; Fulfilment Services setting out the Buyer’s specific requirements for that order;</w:t>
            </w:r>
          </w:p>
          <w:p w14:paraId="0000000E"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highlight w:val="yellow"/>
              </w:rPr>
              <w:t>[Buyer Note: You should amend this provision to state where the requirements are set out]</w:t>
            </w:r>
          </w:p>
          <w:p w14:paraId="0000000F" w14:textId="77777777" w:rsidR="005F6754" w:rsidRDefault="0027473B">
            <w:pPr>
              <w:spacing w:line="276" w:lineRule="auto"/>
              <w:jc w:val="both"/>
              <w:rPr>
                <w:b/>
              </w:rPr>
            </w:pPr>
            <w:r>
              <w:rPr>
                <w:rFonts w:ascii="Arial" w:eastAsia="Arial" w:hAnsi="Arial" w:cs="Arial"/>
                <w:b/>
                <w:sz w:val="24"/>
                <w:szCs w:val="24"/>
                <w:highlight w:val="yellow"/>
              </w:rPr>
              <w:t>[Buyer Note: Neit</w:t>
            </w:r>
            <w:r>
              <w:rPr>
                <w:rFonts w:ascii="Arial" w:eastAsia="Arial" w:hAnsi="Arial" w:cs="Arial"/>
                <w:b/>
                <w:sz w:val="24"/>
                <w:szCs w:val="24"/>
                <w:highlight w:val="yellow"/>
              </w:rPr>
              <w:t>her this Call-Off Schedule nor the Core Terms address what happens if there is a conflict between the various documents. You will need to discuss with your advisers the order of precedence and insert provisions to address this]</w:t>
            </w:r>
          </w:p>
        </w:tc>
      </w:tr>
      <w:tr w:rsidR="005F6754" w14:paraId="5B44A56B" w14:textId="77777777">
        <w:tc>
          <w:tcPr>
            <w:tcW w:w="2741" w:type="dxa"/>
            <w:shd w:val="clear" w:color="auto" w:fill="auto"/>
            <w:tcMar>
              <w:top w:w="0" w:type="dxa"/>
              <w:left w:w="108" w:type="dxa"/>
              <w:bottom w:w="0" w:type="dxa"/>
              <w:right w:w="108" w:type="dxa"/>
            </w:tcMar>
          </w:tcPr>
          <w:p w14:paraId="00000010"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"International Kitting &amp; Fu</w:t>
            </w:r>
            <w:r>
              <w:rPr>
                <w:rFonts w:ascii="Arial" w:eastAsia="Arial" w:hAnsi="Arial" w:cs="Arial"/>
                <w:b/>
                <w:sz w:val="24"/>
                <w:szCs w:val="24"/>
              </w:rPr>
              <w:t>lfilment Services"</w:t>
            </w:r>
          </w:p>
        </w:tc>
        <w:tc>
          <w:tcPr>
            <w:tcW w:w="5460" w:type="dxa"/>
            <w:shd w:val="clear" w:color="auto" w:fill="auto"/>
            <w:tcMar>
              <w:top w:w="0" w:type="dxa"/>
              <w:left w:w="108" w:type="dxa"/>
              <w:bottom w:w="0" w:type="dxa"/>
              <w:right w:w="108" w:type="dxa"/>
            </w:tcMar>
          </w:tcPr>
          <w:p w14:paraId="00000011"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 xml:space="preserve">the kitting and fulfilment services to be provided by the Supplier in accordance with the terms of this Call-Off Schedule </w:t>
            </w:r>
            <w:r>
              <w:rPr>
                <w:rFonts w:ascii="Arial" w:eastAsia="Arial" w:hAnsi="Arial" w:cs="Arial"/>
                <w:b/>
                <w:highlight w:val="yellow"/>
              </w:rPr>
              <w:t>[</w:t>
            </w:r>
            <w:r>
              <w:rPr>
                <w:rFonts w:ascii="Arial" w:eastAsia="Arial" w:hAnsi="Arial" w:cs="Arial"/>
                <w:sz w:val="24"/>
                <w:szCs w:val="24"/>
                <w:highlight w:val="yellow"/>
              </w:rPr>
              <w:t xml:space="preserve">and the </w:t>
            </w:r>
            <w:sdt>
              <w:sdtPr>
                <w:tag w:val="goog_rdk_0"/>
                <w:id w:val="1762714800"/>
              </w:sdtPr>
              <w:sdtEndPr/>
              <w:sdtContent/>
            </w:sdt>
            <w:r>
              <w:rPr>
                <w:rFonts w:ascii="Arial" w:eastAsia="Arial" w:hAnsi="Arial" w:cs="Arial"/>
                <w:sz w:val="24"/>
                <w:szCs w:val="24"/>
                <w:highlight w:val="yellow"/>
              </w:rPr>
              <w:t>Call</w:t>
            </w:r>
            <w:r>
              <w:rPr>
                <w:rFonts w:ascii="Arial" w:eastAsia="Arial" w:hAnsi="Arial" w:cs="Arial"/>
                <w:sz w:val="24"/>
                <w:szCs w:val="24"/>
                <w:highlight w:val="yellow"/>
              </w:rPr>
              <w:t>-Off Schedule 20 (Specification), the Statement of Requirement or the Order Form (as the case may</w:t>
            </w:r>
            <w:r>
              <w:rPr>
                <w:rFonts w:ascii="Arial" w:eastAsia="Arial" w:hAnsi="Arial" w:cs="Arial"/>
                <w:sz w:val="24"/>
                <w:szCs w:val="24"/>
                <w:highlight w:val="yellow"/>
              </w:rPr>
              <w:t xml:space="preserve"> be)</w:t>
            </w:r>
            <w:r>
              <w:rPr>
                <w:rFonts w:ascii="Arial" w:eastAsia="Arial" w:hAnsi="Arial" w:cs="Arial"/>
                <w:b/>
                <w:sz w:val="24"/>
                <w:szCs w:val="24"/>
                <w:highlight w:val="yellow"/>
              </w:rPr>
              <w:t>]</w:t>
            </w:r>
            <w:r>
              <w:rPr>
                <w:rFonts w:ascii="Arial" w:eastAsia="Arial" w:hAnsi="Arial" w:cs="Arial"/>
                <w:sz w:val="24"/>
                <w:szCs w:val="24"/>
              </w:rPr>
              <w:t>;</w:t>
            </w:r>
          </w:p>
          <w:p w14:paraId="00000012"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Buyer Note: You should amend this provision to make it clear in which document the services are described]. </w:t>
            </w:r>
          </w:p>
        </w:tc>
      </w:tr>
      <w:tr w:rsidR="005F6754" w14:paraId="1179FCF1" w14:textId="77777777">
        <w:tc>
          <w:tcPr>
            <w:tcW w:w="2741" w:type="dxa"/>
            <w:shd w:val="clear" w:color="auto" w:fill="auto"/>
            <w:tcMar>
              <w:top w:w="0" w:type="dxa"/>
              <w:left w:w="108" w:type="dxa"/>
              <w:bottom w:w="0" w:type="dxa"/>
              <w:right w:w="108" w:type="dxa"/>
            </w:tcMar>
          </w:tcPr>
          <w:p w14:paraId="00000013"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"International Storage Services"</w:t>
            </w:r>
          </w:p>
        </w:tc>
        <w:tc>
          <w:tcPr>
            <w:tcW w:w="5460" w:type="dxa"/>
            <w:shd w:val="clear" w:color="auto" w:fill="auto"/>
            <w:tcMar>
              <w:top w:w="0" w:type="dxa"/>
              <w:left w:w="108" w:type="dxa"/>
              <w:bottom w:w="0" w:type="dxa"/>
              <w:right w:w="108" w:type="dxa"/>
            </w:tcMar>
          </w:tcPr>
          <w:p w14:paraId="00000014"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 xml:space="preserve">the storage of the Products in accordance with the terms of this Call-Off Schedule in order to fulfil the requirements set out in </w:t>
            </w:r>
            <w:r>
              <w:rPr>
                <w:rFonts w:ascii="Arial" w:eastAsia="Arial" w:hAnsi="Arial" w:cs="Arial"/>
                <w:b/>
                <w:sz w:val="24"/>
                <w:szCs w:val="24"/>
                <w:highlight w:val="yellow"/>
              </w:rPr>
              <w:t>[</w:t>
            </w:r>
            <w:r>
              <w:rPr>
                <w:rFonts w:ascii="Arial" w:eastAsia="Arial" w:hAnsi="Arial" w:cs="Arial"/>
                <w:sz w:val="24"/>
                <w:szCs w:val="24"/>
                <w:highlight w:val="yellow"/>
              </w:rPr>
              <w:t>the Call-Off Schedule 20 (</w:t>
            </w:r>
            <w:sdt>
              <w:sdtPr>
                <w:tag w:val="goog_rdk_1"/>
                <w:id w:val="-418093818"/>
              </w:sdtPr>
              <w:sdtEndPr/>
              <w:sdtContent/>
            </w:sdt>
            <w:r>
              <w:rPr>
                <w:rFonts w:ascii="Arial" w:eastAsia="Arial" w:hAnsi="Arial" w:cs="Arial"/>
                <w:sz w:val="24"/>
                <w:szCs w:val="24"/>
                <w:highlight w:val="yellow"/>
              </w:rPr>
              <w:t>Specification</w:t>
            </w:r>
            <w:r>
              <w:rPr>
                <w:rFonts w:ascii="Arial" w:eastAsia="Arial" w:hAnsi="Arial" w:cs="Arial"/>
                <w:sz w:val="24"/>
                <w:szCs w:val="24"/>
                <w:highlight w:val="yellow"/>
              </w:rPr>
              <w:t>), the Statement of Requirement or the Order Form (as the case may be)</w:t>
            </w:r>
            <w:r>
              <w:rPr>
                <w:rFonts w:ascii="Arial" w:eastAsia="Arial" w:hAnsi="Arial" w:cs="Arial"/>
                <w:b/>
                <w:sz w:val="24"/>
                <w:szCs w:val="24"/>
                <w:highlight w:val="yellow"/>
              </w:rPr>
              <w:t>]</w:t>
            </w:r>
            <w:r>
              <w:rPr>
                <w:rFonts w:ascii="Arial" w:eastAsia="Arial" w:hAnsi="Arial" w:cs="Arial"/>
                <w:sz w:val="24"/>
                <w:szCs w:val="24"/>
              </w:rPr>
              <w:t>;</w:t>
            </w:r>
          </w:p>
          <w:p w14:paraId="00000015"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highlight w:val="yellow"/>
              </w:rPr>
              <w:t>[Buyer Note: Amend as appropriate]</w:t>
            </w:r>
          </w:p>
        </w:tc>
      </w:tr>
      <w:tr w:rsidR="005F6754" w14:paraId="4A4291B7" w14:textId="77777777">
        <w:tc>
          <w:tcPr>
            <w:tcW w:w="2741" w:type="dxa"/>
            <w:shd w:val="clear" w:color="auto" w:fill="auto"/>
            <w:tcMar>
              <w:top w:w="0" w:type="dxa"/>
              <w:left w:w="108" w:type="dxa"/>
              <w:bottom w:w="0" w:type="dxa"/>
              <w:right w:w="108" w:type="dxa"/>
            </w:tcMar>
          </w:tcPr>
          <w:p w14:paraId="00000016"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"International Warehousing Services"</w:t>
            </w:r>
          </w:p>
        </w:tc>
        <w:tc>
          <w:tcPr>
            <w:tcW w:w="5460" w:type="dxa"/>
            <w:shd w:val="clear" w:color="auto" w:fill="auto"/>
            <w:tcMar>
              <w:top w:w="0" w:type="dxa"/>
              <w:left w:w="108" w:type="dxa"/>
              <w:bottom w:w="0" w:type="dxa"/>
              <w:right w:w="108" w:type="dxa"/>
            </w:tcMar>
          </w:tcPr>
          <w:p w14:paraId="00000017"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 xml:space="preserve">the international warehousing services to be provided by the Supplier in accordance with the terms of this Call-Off Schedule in order to fulfil the requirements set out in </w:t>
            </w:r>
            <w:r>
              <w:rPr>
                <w:rFonts w:ascii="Arial" w:eastAsia="Arial" w:hAnsi="Arial" w:cs="Arial"/>
                <w:b/>
                <w:sz w:val="24"/>
                <w:szCs w:val="24"/>
                <w:highlight w:val="yellow"/>
              </w:rPr>
              <w:t>[</w:t>
            </w:r>
            <w:r>
              <w:rPr>
                <w:rFonts w:ascii="Arial" w:eastAsia="Arial" w:hAnsi="Arial" w:cs="Arial"/>
                <w:sz w:val="24"/>
                <w:szCs w:val="24"/>
                <w:highlight w:val="yellow"/>
              </w:rPr>
              <w:t>the Call</w:t>
            </w:r>
            <w:sdt>
              <w:sdtPr>
                <w:tag w:val="goog_rdk_2"/>
                <w:id w:val="533860021"/>
              </w:sdtPr>
              <w:sdtEndPr/>
              <w:sdtContent/>
            </w:sdt>
            <w:r>
              <w:rPr>
                <w:rFonts w:ascii="Arial" w:eastAsia="Arial" w:hAnsi="Arial" w:cs="Arial"/>
                <w:sz w:val="24"/>
                <w:szCs w:val="24"/>
                <w:highlight w:val="yellow"/>
              </w:rPr>
              <w:t>-</w:t>
            </w:r>
            <w:r>
              <w:rPr>
                <w:rFonts w:ascii="Arial" w:eastAsia="Arial" w:hAnsi="Arial" w:cs="Arial"/>
                <w:sz w:val="24"/>
                <w:szCs w:val="24"/>
                <w:highlight w:val="yellow"/>
              </w:rPr>
              <w:t>Off Schedule 20 (Specification) or the Order Form (as the case may be)</w:t>
            </w:r>
            <w:r>
              <w:rPr>
                <w:rFonts w:ascii="Arial" w:eastAsia="Arial" w:hAnsi="Arial" w:cs="Arial"/>
                <w:b/>
                <w:sz w:val="24"/>
                <w:szCs w:val="24"/>
                <w:highlight w:val="yellow"/>
              </w:rPr>
              <w:t>]</w:t>
            </w:r>
            <w:r>
              <w:rPr>
                <w:rFonts w:ascii="Arial" w:eastAsia="Arial" w:hAnsi="Arial" w:cs="Arial"/>
                <w:sz w:val="24"/>
                <w:szCs w:val="24"/>
              </w:rPr>
              <w:t xml:space="preserve">; </w:t>
            </w:r>
          </w:p>
          <w:p w14:paraId="00000018"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highlight w:val="yellow"/>
              </w:rPr>
              <w:lastRenderedPageBreak/>
              <w:t>[Buyer Note: Amend as appropriate]</w:t>
            </w:r>
          </w:p>
        </w:tc>
      </w:tr>
      <w:tr w:rsidR="005F6754" w14:paraId="76DCEA06" w14:textId="77777777">
        <w:tc>
          <w:tcPr>
            <w:tcW w:w="2741" w:type="dxa"/>
            <w:shd w:val="clear" w:color="auto" w:fill="auto"/>
            <w:tcMar>
              <w:top w:w="0" w:type="dxa"/>
              <w:left w:w="108" w:type="dxa"/>
              <w:bottom w:w="0" w:type="dxa"/>
              <w:right w:w="108" w:type="dxa"/>
            </w:tcMar>
          </w:tcPr>
          <w:p w14:paraId="00000019"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lastRenderedPageBreak/>
              <w:t>"Liability Period"</w:t>
            </w:r>
          </w:p>
        </w:tc>
        <w:tc>
          <w:tcPr>
            <w:tcW w:w="5460" w:type="dxa"/>
            <w:shd w:val="clear" w:color="auto" w:fill="auto"/>
            <w:tcMar>
              <w:top w:w="0" w:type="dxa"/>
              <w:left w:w="108" w:type="dxa"/>
              <w:bottom w:w="0" w:type="dxa"/>
              <w:right w:w="108" w:type="dxa"/>
            </w:tcMar>
          </w:tcPr>
          <w:p w14:paraId="0000001A"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period starting with Receipt of the relevant Products and ending on Despatch of those Products;</w:t>
            </w:r>
          </w:p>
        </w:tc>
      </w:tr>
      <w:tr w:rsidR="005F6754" w14:paraId="140AF280" w14:textId="77777777">
        <w:tc>
          <w:tcPr>
            <w:tcW w:w="2741" w:type="dxa"/>
            <w:shd w:val="clear" w:color="auto" w:fill="auto"/>
            <w:tcMar>
              <w:top w:w="0" w:type="dxa"/>
              <w:left w:w="108" w:type="dxa"/>
              <w:bottom w:w="0" w:type="dxa"/>
              <w:right w:w="108" w:type="dxa"/>
            </w:tcMar>
          </w:tcPr>
          <w:p w14:paraId="0000001B"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"Lot Code"</w:t>
            </w:r>
          </w:p>
        </w:tc>
        <w:tc>
          <w:tcPr>
            <w:tcW w:w="5460" w:type="dxa"/>
            <w:shd w:val="clear" w:color="auto" w:fill="auto"/>
            <w:tcMar>
              <w:top w:w="0" w:type="dxa"/>
              <w:left w:w="108" w:type="dxa"/>
              <w:bottom w:w="0" w:type="dxa"/>
              <w:right w:w="108" w:type="dxa"/>
            </w:tcMar>
          </w:tcPr>
          <w:p w14:paraId="0000001C"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Buyer d</w:t>
            </w:r>
            <w:r>
              <w:rPr>
                <w:rFonts w:ascii="Arial" w:eastAsia="Arial" w:hAnsi="Arial" w:cs="Arial"/>
                <w:sz w:val="24"/>
                <w:szCs w:val="24"/>
              </w:rPr>
              <w:t>esignated lot code for the Products which is specified on the packaging for such Products;</w:t>
            </w:r>
          </w:p>
        </w:tc>
      </w:tr>
      <w:tr w:rsidR="005F6754" w14:paraId="0305D7F8" w14:textId="77777777">
        <w:tc>
          <w:tcPr>
            <w:tcW w:w="2741" w:type="dxa"/>
            <w:shd w:val="clear" w:color="auto" w:fill="auto"/>
            <w:tcMar>
              <w:top w:w="0" w:type="dxa"/>
              <w:left w:w="108" w:type="dxa"/>
              <w:bottom w:w="0" w:type="dxa"/>
              <w:right w:w="108" w:type="dxa"/>
            </w:tcMar>
          </w:tcPr>
          <w:p w14:paraId="0000001D"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"Lot Control Procedures"</w:t>
            </w:r>
          </w:p>
        </w:tc>
        <w:tc>
          <w:tcPr>
            <w:tcW w:w="5460" w:type="dxa"/>
            <w:shd w:val="clear" w:color="auto" w:fill="auto"/>
            <w:tcMar>
              <w:top w:w="0" w:type="dxa"/>
              <w:left w:w="108" w:type="dxa"/>
              <w:bottom w:w="0" w:type="dxa"/>
              <w:right w:w="108" w:type="dxa"/>
            </w:tcMar>
          </w:tcPr>
          <w:p w14:paraId="0000001E"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any procedures of the Buyer in place from time to time to ensure control of Products according to Lot Code;</w:t>
            </w:r>
          </w:p>
          <w:p w14:paraId="0000001F"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highlight w:val="yellow"/>
              </w:rPr>
              <w:t>[Buyer Note: Add the name of the document that describes where these procedures may be found]</w:t>
            </w:r>
          </w:p>
        </w:tc>
      </w:tr>
      <w:tr w:rsidR="005F6754" w14:paraId="123AF2CE" w14:textId="77777777">
        <w:trPr>
          <w:trHeight w:val="1028"/>
        </w:trPr>
        <w:tc>
          <w:tcPr>
            <w:tcW w:w="2741" w:type="dxa"/>
            <w:shd w:val="clear" w:color="auto" w:fill="auto"/>
            <w:tcMar>
              <w:top w:w="0" w:type="dxa"/>
              <w:left w:w="108" w:type="dxa"/>
              <w:bottom w:w="0" w:type="dxa"/>
              <w:right w:w="108" w:type="dxa"/>
            </w:tcMar>
          </w:tcPr>
          <w:p w14:paraId="00000020"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"Products"</w:t>
            </w:r>
          </w:p>
          <w:p w14:paraId="00000021" w14:textId="77777777" w:rsidR="005F6754" w:rsidRDefault="005F6754">
            <w:pPr>
              <w:spacing w:line="276" w:lineRule="auto"/>
              <w:jc w:val="both"/>
              <w:rPr>
                <w:rFonts w:ascii="Arial" w:eastAsia="Arial" w:hAnsi="Arial" w:cs="Arial"/>
                <w:sz w:val="24"/>
                <w:szCs w:val="24"/>
              </w:rPr>
            </w:pPr>
          </w:p>
        </w:tc>
        <w:tc>
          <w:tcPr>
            <w:tcW w:w="5460" w:type="dxa"/>
            <w:shd w:val="clear" w:color="auto" w:fill="auto"/>
            <w:tcMar>
              <w:top w:w="0" w:type="dxa"/>
              <w:left w:w="108" w:type="dxa"/>
              <w:bottom w:w="0" w:type="dxa"/>
              <w:right w:w="108" w:type="dxa"/>
            </w:tcMar>
          </w:tcPr>
          <w:p w14:paraId="00000022"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shall mean any goods or products of the Buyer or delivered by a third party on behalf of the Buyer to the relevant Warehouse;</w:t>
            </w:r>
          </w:p>
        </w:tc>
      </w:tr>
      <w:tr w:rsidR="005F6754" w14:paraId="7A8174AB" w14:textId="77777777">
        <w:tc>
          <w:tcPr>
            <w:tcW w:w="2741" w:type="dxa"/>
            <w:shd w:val="clear" w:color="auto" w:fill="auto"/>
            <w:tcMar>
              <w:top w:w="0" w:type="dxa"/>
              <w:left w:w="108" w:type="dxa"/>
              <w:bottom w:w="0" w:type="dxa"/>
              <w:right w:w="108" w:type="dxa"/>
            </w:tcMar>
          </w:tcPr>
          <w:p w14:paraId="00000023" w14:textId="77777777" w:rsidR="005F6754" w:rsidRDefault="0027473B">
            <w:pPr>
              <w:tabs>
                <w:tab w:val="left" w:pos="1134"/>
              </w:tabs>
              <w:spacing w:before="120" w:after="120" w:line="276" w:lineRule="auto"/>
              <w:jc w:val="both"/>
              <w:rPr>
                <w:rFonts w:ascii="Arial" w:eastAsia="Arial" w:hAnsi="Arial" w:cs="Arial"/>
                <w:b/>
                <w:sz w:val="24"/>
                <w:szCs w:val="24"/>
              </w:rPr>
            </w:pPr>
            <w:bookmarkStart w:id="4" w:name="_heading=h.3znysh7" w:colFirst="0" w:colLast="0"/>
            <w:bookmarkEnd w:id="4"/>
            <w:r>
              <w:rPr>
                <w:rFonts w:ascii="Arial" w:eastAsia="Arial" w:hAnsi="Arial" w:cs="Arial"/>
                <w:b/>
                <w:sz w:val="24"/>
                <w:szCs w:val="24"/>
              </w:rPr>
              <w:t>"Receipt”</w:t>
            </w:r>
          </w:p>
        </w:tc>
        <w:tc>
          <w:tcPr>
            <w:tcW w:w="5460" w:type="dxa"/>
            <w:shd w:val="clear" w:color="auto" w:fill="auto"/>
            <w:tcMar>
              <w:top w:w="0" w:type="dxa"/>
              <w:left w:w="108" w:type="dxa"/>
              <w:bottom w:w="0" w:type="dxa"/>
              <w:right w:w="108" w:type="dxa"/>
            </w:tcMar>
          </w:tcPr>
          <w:p w14:paraId="00000024" w14:textId="77777777" w:rsidR="005F6754" w:rsidRDefault="0027473B">
            <w:pPr>
              <w:pBdr>
                <w:top w:val="nil"/>
                <w:left w:val="nil"/>
                <w:bottom w:val="nil"/>
                <w:right w:val="nil"/>
                <w:between w:val="nil"/>
              </w:pBdr>
              <w:tabs>
                <w:tab w:val="left" w:pos="-179"/>
              </w:tabs>
              <w:spacing w:after="120" w:line="276" w:lineRule="auto"/>
              <w:ind w:left="11" w:firstLine="3"/>
              <w:jc w:val="both"/>
              <w:rPr>
                <w:rFonts w:ascii="Arial" w:eastAsia="Arial" w:hAnsi="Arial" w:cs="Arial"/>
                <w:color w:val="000000"/>
                <w:sz w:val="24"/>
                <w:szCs w:val="24"/>
              </w:rPr>
            </w:pPr>
            <w:r>
              <w:rPr>
                <w:rFonts w:ascii="Arial" w:eastAsia="Arial" w:hAnsi="Arial" w:cs="Arial"/>
                <w:color w:val="000000"/>
                <w:sz w:val="24"/>
                <w:szCs w:val="24"/>
              </w:rPr>
              <w:t>the point at which the Products come under the control or custody of the Supplier which:</w:t>
            </w:r>
          </w:p>
          <w:p w14:paraId="00000025" w14:textId="77777777" w:rsidR="005F6754" w:rsidRDefault="0027473B">
            <w:pPr>
              <w:pBdr>
                <w:top w:val="nil"/>
                <w:left w:val="nil"/>
                <w:bottom w:val="nil"/>
                <w:right w:val="nil"/>
                <w:between w:val="nil"/>
              </w:pBdr>
              <w:tabs>
                <w:tab w:val="left" w:pos="-179"/>
              </w:tabs>
              <w:spacing w:after="120" w:line="276" w:lineRule="auto"/>
              <w:ind w:left="723" w:hanging="567"/>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where the International Warehousing Services include the collection of Products from a location nominated by the Buyer shall be the point at which the Products are</w:t>
            </w:r>
            <w:r>
              <w:rPr>
                <w:rFonts w:ascii="Arial" w:eastAsia="Arial" w:hAnsi="Arial" w:cs="Arial"/>
                <w:color w:val="000000"/>
                <w:sz w:val="24"/>
                <w:szCs w:val="24"/>
              </w:rPr>
              <w:t xml:space="preserve"> loaded onto the vehicle collecting the Products and the doors are sealed by or on behalf of the third party supplier of the Products; and</w:t>
            </w:r>
          </w:p>
          <w:p w14:paraId="00000026" w14:textId="77777777" w:rsidR="005F6754" w:rsidRDefault="0027473B">
            <w:pPr>
              <w:pBdr>
                <w:top w:val="nil"/>
                <w:left w:val="nil"/>
                <w:bottom w:val="nil"/>
                <w:right w:val="nil"/>
                <w:between w:val="nil"/>
              </w:pBdr>
              <w:tabs>
                <w:tab w:val="left" w:pos="-179"/>
              </w:tabs>
              <w:spacing w:after="120" w:line="276" w:lineRule="auto"/>
              <w:ind w:left="723" w:hanging="567"/>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in all other cases shall be the point at which the doors have been opened on any delivery vehicle arriving at the</w:t>
            </w:r>
            <w:r>
              <w:rPr>
                <w:rFonts w:ascii="Arial" w:eastAsia="Arial" w:hAnsi="Arial" w:cs="Arial"/>
                <w:color w:val="000000"/>
                <w:sz w:val="24"/>
                <w:szCs w:val="24"/>
              </w:rPr>
              <w:t xml:space="preserve"> Warehouse for unloading or at the Supplier’s Site for unloading;</w:t>
            </w:r>
          </w:p>
          <w:p w14:paraId="00000027" w14:textId="77777777" w:rsidR="005F6754" w:rsidRDefault="0027473B">
            <w:pPr>
              <w:pBdr>
                <w:top w:val="nil"/>
                <w:left w:val="nil"/>
                <w:bottom w:val="nil"/>
                <w:right w:val="nil"/>
                <w:between w:val="nil"/>
              </w:pBdr>
              <w:tabs>
                <w:tab w:val="left" w:pos="-179"/>
              </w:tabs>
              <w:spacing w:after="120" w:line="276" w:lineRule="auto"/>
              <w:ind w:left="11" w:firstLine="3"/>
              <w:jc w:val="both"/>
              <w:rPr>
                <w:rFonts w:ascii="Arial" w:eastAsia="Arial" w:hAnsi="Arial" w:cs="Arial"/>
                <w:b/>
                <w:color w:val="000000"/>
                <w:sz w:val="24"/>
                <w:szCs w:val="24"/>
              </w:rPr>
            </w:pPr>
            <w:r>
              <w:rPr>
                <w:rFonts w:ascii="Arial" w:eastAsia="Arial" w:hAnsi="Arial" w:cs="Arial"/>
                <w:b/>
                <w:color w:val="000000"/>
                <w:sz w:val="24"/>
                <w:szCs w:val="24"/>
                <w:highlight w:val="yellow"/>
              </w:rPr>
              <w:t>[Buyer Note: this definition will need to be amended and should be discussed with your advisers as it describes when liability passes. Firstly, it will need to reflect who is responsible for</w:t>
            </w:r>
            <w:r>
              <w:rPr>
                <w:rFonts w:ascii="Arial" w:eastAsia="Arial" w:hAnsi="Arial" w:cs="Arial"/>
                <w:b/>
                <w:color w:val="000000"/>
                <w:sz w:val="24"/>
                <w:szCs w:val="24"/>
                <w:highlight w:val="yellow"/>
              </w:rPr>
              <w:t xml:space="preserve"> loading and/or unloading the Products in each instance.</w:t>
            </w:r>
            <w:r>
              <w:rPr>
                <w:rFonts w:ascii="Arial" w:eastAsia="Arial" w:hAnsi="Arial" w:cs="Arial"/>
                <w:color w:val="000000"/>
                <w:highlight w:val="yellow"/>
              </w:rPr>
              <w:t xml:space="preserve"> </w:t>
            </w:r>
            <w:r>
              <w:rPr>
                <w:rFonts w:ascii="Arial" w:eastAsia="Arial" w:hAnsi="Arial" w:cs="Arial"/>
                <w:b/>
                <w:color w:val="000000"/>
                <w:sz w:val="24"/>
                <w:szCs w:val="24"/>
                <w:highlight w:val="yellow"/>
              </w:rPr>
              <w:t xml:space="preserve">Secondly, it is best to be very detailed on the precise point when </w:t>
            </w:r>
            <w:r>
              <w:rPr>
                <w:rFonts w:ascii="Arial" w:eastAsia="Arial" w:hAnsi="Arial" w:cs="Arial"/>
                <w:b/>
                <w:color w:val="000000"/>
                <w:sz w:val="24"/>
                <w:szCs w:val="24"/>
                <w:highlight w:val="yellow"/>
              </w:rPr>
              <w:lastRenderedPageBreak/>
              <w:t xml:space="preserve">liability passes. You should think about whether liability passes per consignment or per full load and you should also consider how </w:t>
            </w:r>
            <w:r>
              <w:rPr>
                <w:rFonts w:ascii="Arial" w:eastAsia="Arial" w:hAnsi="Arial" w:cs="Arial"/>
                <w:b/>
                <w:color w:val="000000"/>
                <w:sz w:val="24"/>
                <w:szCs w:val="24"/>
                <w:highlight w:val="yellow"/>
              </w:rPr>
              <w:t>receipt is evidenced. Where the carriage and warehouse contracts are with the same entity/group of entities you should provide for end to end liability i.e. starting from when the goods are picked up to when they are delivered.</w:t>
            </w:r>
            <w:r>
              <w:rPr>
                <w:rFonts w:ascii="Arial" w:eastAsia="Arial" w:hAnsi="Arial" w:cs="Arial"/>
                <w:color w:val="000000"/>
                <w:highlight w:val="yellow"/>
              </w:rPr>
              <w:t xml:space="preserve"> </w:t>
            </w:r>
            <w:r>
              <w:rPr>
                <w:rFonts w:ascii="Arial" w:eastAsia="Arial" w:hAnsi="Arial" w:cs="Arial"/>
                <w:b/>
                <w:color w:val="000000"/>
                <w:sz w:val="24"/>
                <w:szCs w:val="24"/>
                <w:highlight w:val="yellow"/>
              </w:rPr>
              <w:t>Consider this provision in c</w:t>
            </w:r>
            <w:r>
              <w:rPr>
                <w:rFonts w:ascii="Arial" w:eastAsia="Arial" w:hAnsi="Arial" w:cs="Arial"/>
                <w:b/>
                <w:color w:val="000000"/>
                <w:sz w:val="24"/>
                <w:szCs w:val="24"/>
                <w:highlight w:val="yellow"/>
              </w:rPr>
              <w:t>onjunction with the definition of Despatch and Paragraph 4.]</w:t>
            </w:r>
          </w:p>
        </w:tc>
      </w:tr>
      <w:tr w:rsidR="005F6754" w14:paraId="5365BEED" w14:textId="77777777">
        <w:tc>
          <w:tcPr>
            <w:tcW w:w="2741" w:type="dxa"/>
            <w:shd w:val="clear" w:color="auto" w:fill="auto"/>
            <w:tcMar>
              <w:top w:w="0" w:type="dxa"/>
              <w:left w:w="108" w:type="dxa"/>
              <w:bottom w:w="0" w:type="dxa"/>
              <w:right w:w="108" w:type="dxa"/>
            </w:tcMar>
          </w:tcPr>
          <w:p w14:paraId="00000028" w14:textId="77777777" w:rsidR="005F6754" w:rsidRDefault="0027473B">
            <w:pPr>
              <w:tabs>
                <w:tab w:val="left" w:pos="1134"/>
              </w:tabs>
              <w:spacing w:before="120" w:after="120" w:line="276" w:lineRule="auto"/>
              <w:jc w:val="both"/>
            </w:pPr>
            <w:r>
              <w:rPr>
                <w:rFonts w:ascii="Arial" w:eastAsia="Arial" w:hAnsi="Arial" w:cs="Arial"/>
                <w:b/>
                <w:sz w:val="24"/>
                <w:szCs w:val="24"/>
              </w:rPr>
              <w:lastRenderedPageBreak/>
              <w:t>"SOP Manual"</w:t>
            </w:r>
          </w:p>
        </w:tc>
        <w:tc>
          <w:tcPr>
            <w:tcW w:w="5460" w:type="dxa"/>
            <w:shd w:val="clear" w:color="auto" w:fill="auto"/>
            <w:tcMar>
              <w:top w:w="0" w:type="dxa"/>
              <w:left w:w="108" w:type="dxa"/>
              <w:bottom w:w="0" w:type="dxa"/>
              <w:right w:w="108" w:type="dxa"/>
            </w:tcMar>
          </w:tcPr>
          <w:p w14:paraId="00000029"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Buyer's standard operating procedures manual as provided to the Supplier by the Buyer from time to time;</w:t>
            </w:r>
          </w:p>
        </w:tc>
      </w:tr>
      <w:tr w:rsidR="005F6754" w14:paraId="015A7F37" w14:textId="77777777">
        <w:tc>
          <w:tcPr>
            <w:tcW w:w="2741" w:type="dxa"/>
            <w:shd w:val="clear" w:color="auto" w:fill="auto"/>
            <w:tcMar>
              <w:top w:w="0" w:type="dxa"/>
              <w:left w:w="108" w:type="dxa"/>
              <w:bottom w:w="0" w:type="dxa"/>
              <w:right w:w="108" w:type="dxa"/>
            </w:tcMar>
          </w:tcPr>
          <w:p w14:paraId="0000002A"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"Stock Audit"</w:t>
            </w:r>
          </w:p>
        </w:tc>
        <w:tc>
          <w:tcPr>
            <w:tcW w:w="5460" w:type="dxa"/>
            <w:shd w:val="clear" w:color="auto" w:fill="auto"/>
            <w:tcMar>
              <w:top w:w="0" w:type="dxa"/>
              <w:left w:w="108" w:type="dxa"/>
              <w:bottom w:w="0" w:type="dxa"/>
              <w:right w:w="108" w:type="dxa"/>
            </w:tcMar>
          </w:tcPr>
          <w:p w14:paraId="0000002B"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inventory audit carried out by the Supplier in relation to the Products held at the Warehouses and/or the Supplier’s Site;</w:t>
            </w:r>
          </w:p>
        </w:tc>
      </w:tr>
      <w:tr w:rsidR="005F6754" w14:paraId="07CF10CA" w14:textId="77777777">
        <w:tc>
          <w:tcPr>
            <w:tcW w:w="2741" w:type="dxa"/>
            <w:shd w:val="clear" w:color="auto" w:fill="auto"/>
            <w:tcMar>
              <w:top w:w="0" w:type="dxa"/>
              <w:left w:w="108" w:type="dxa"/>
              <w:bottom w:w="0" w:type="dxa"/>
              <w:right w:w="108" w:type="dxa"/>
            </w:tcMar>
          </w:tcPr>
          <w:p w14:paraId="0000002C"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"Stock Loss"</w:t>
            </w:r>
          </w:p>
        </w:tc>
        <w:tc>
          <w:tcPr>
            <w:tcW w:w="5460" w:type="dxa"/>
            <w:shd w:val="clear" w:color="auto" w:fill="auto"/>
            <w:tcMar>
              <w:top w:w="0" w:type="dxa"/>
              <w:left w:w="108" w:type="dxa"/>
              <w:bottom w:w="0" w:type="dxa"/>
              <w:right w:w="108" w:type="dxa"/>
            </w:tcMar>
          </w:tcPr>
          <w:p w14:paraId="0000002D" w14:textId="77777777" w:rsidR="005F6754" w:rsidRDefault="0027473B">
            <w:pPr>
              <w:spacing w:line="276" w:lineRule="auto"/>
              <w:jc w:val="both"/>
            </w:pPr>
            <w:r>
              <w:rPr>
                <w:rFonts w:ascii="Arial" w:eastAsia="Arial" w:hAnsi="Arial" w:cs="Arial"/>
                <w:sz w:val="24"/>
                <w:szCs w:val="24"/>
              </w:rPr>
              <w:t xml:space="preserve">any shortages in Products (being the actual total units of Products held further to a Stock Audit, measured against the reported volume of Products Received by the Supplier in accordance with Paragraph 9.1, less the total units of Products Despatched with </w:t>
            </w:r>
            <w:r>
              <w:rPr>
                <w:rFonts w:ascii="Arial" w:eastAsia="Arial" w:hAnsi="Arial" w:cs="Arial"/>
                <w:sz w:val="24"/>
                <w:szCs w:val="24"/>
              </w:rPr>
              <w:t>reference to each note or other record issued upon Despatch of the Products;</w:t>
            </w:r>
          </w:p>
        </w:tc>
      </w:tr>
      <w:tr w:rsidR="005F6754" w14:paraId="6D2E5A63" w14:textId="77777777">
        <w:tc>
          <w:tcPr>
            <w:tcW w:w="2741" w:type="dxa"/>
            <w:shd w:val="clear" w:color="auto" w:fill="auto"/>
            <w:tcMar>
              <w:top w:w="0" w:type="dxa"/>
              <w:left w:w="108" w:type="dxa"/>
              <w:bottom w:w="0" w:type="dxa"/>
              <w:right w:w="108" w:type="dxa"/>
            </w:tcMar>
          </w:tcPr>
          <w:p w14:paraId="0000002E"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 "Stock Loss Tolerance"</w:t>
            </w:r>
          </w:p>
        </w:tc>
        <w:tc>
          <w:tcPr>
            <w:tcW w:w="5460" w:type="dxa"/>
            <w:shd w:val="clear" w:color="auto" w:fill="auto"/>
            <w:tcMar>
              <w:top w:w="0" w:type="dxa"/>
              <w:left w:w="108" w:type="dxa"/>
              <w:bottom w:w="0" w:type="dxa"/>
              <w:right w:w="108" w:type="dxa"/>
            </w:tcMar>
          </w:tcPr>
          <w:p w14:paraId="0000002F" w14:textId="77777777" w:rsidR="005F6754" w:rsidRDefault="0027473B">
            <w:pPr>
              <w:spacing w:line="276" w:lineRule="auto"/>
              <w:jc w:val="both"/>
            </w:pPr>
            <w:r>
              <w:rPr>
                <w:rFonts w:ascii="Arial" w:eastAsia="Arial" w:hAnsi="Arial" w:cs="Arial"/>
                <w:sz w:val="24"/>
                <w:szCs w:val="24"/>
              </w:rPr>
              <w:t xml:space="preserve">the percentage figure set out in </w:t>
            </w:r>
            <w:r>
              <w:rPr>
                <w:rFonts w:ascii="Arial" w:eastAsia="Arial" w:hAnsi="Arial" w:cs="Arial"/>
                <w:b/>
                <w:sz w:val="24"/>
                <w:szCs w:val="24"/>
              </w:rPr>
              <w:t>[</w:t>
            </w:r>
            <w:r>
              <w:rPr>
                <w:rFonts w:ascii="Arial" w:eastAsia="Arial" w:hAnsi="Arial" w:cs="Arial"/>
                <w:sz w:val="24"/>
                <w:szCs w:val="24"/>
                <w:highlight w:val="yellow"/>
              </w:rPr>
              <w:t>the Call-Off Schedule 20 (</w:t>
            </w:r>
            <w:sdt>
              <w:sdtPr>
                <w:tag w:val="goog_rdk_3"/>
                <w:id w:val="1535612076"/>
              </w:sdtPr>
              <w:sdtEndPr/>
              <w:sdtContent/>
            </w:sdt>
            <w:r>
              <w:rPr>
                <w:rFonts w:ascii="Arial" w:eastAsia="Arial" w:hAnsi="Arial" w:cs="Arial"/>
                <w:sz w:val="24"/>
                <w:szCs w:val="24"/>
                <w:highlight w:val="yellow"/>
              </w:rPr>
              <w:t>Specification</w:t>
            </w:r>
            <w:r>
              <w:rPr>
                <w:rFonts w:ascii="Arial" w:eastAsia="Arial" w:hAnsi="Arial" w:cs="Arial"/>
                <w:sz w:val="24"/>
                <w:szCs w:val="24"/>
                <w:highlight w:val="yellow"/>
              </w:rPr>
              <w:t>), the Statement of Requirement or the Order Form (as the case may be)</w:t>
            </w:r>
            <w:r>
              <w:rPr>
                <w:rFonts w:ascii="Arial" w:eastAsia="Arial" w:hAnsi="Arial" w:cs="Arial"/>
                <w:b/>
                <w:sz w:val="24"/>
                <w:szCs w:val="24"/>
              </w:rPr>
              <w:t xml:space="preserve">] </w:t>
            </w:r>
            <w:r>
              <w:rPr>
                <w:rFonts w:ascii="Arial" w:eastAsia="Arial" w:hAnsi="Arial" w:cs="Arial"/>
                <w:b/>
                <w:sz w:val="24"/>
                <w:szCs w:val="24"/>
                <w:highlight w:val="yellow"/>
              </w:rPr>
              <w:t>[Bu</w:t>
            </w:r>
            <w:r>
              <w:rPr>
                <w:rFonts w:ascii="Arial" w:eastAsia="Arial" w:hAnsi="Arial" w:cs="Arial"/>
                <w:b/>
                <w:sz w:val="24"/>
                <w:szCs w:val="24"/>
                <w:highlight w:val="yellow"/>
              </w:rPr>
              <w:t>yer Note: Amend as appropriate]</w:t>
            </w:r>
            <w:r>
              <w:rPr>
                <w:rFonts w:ascii="Arial" w:eastAsia="Arial" w:hAnsi="Arial" w:cs="Arial"/>
                <w:sz w:val="24"/>
                <w:szCs w:val="24"/>
              </w:rPr>
              <w:t xml:space="preserve"> of the total Products which ought to be held (being the reported total units of Products Received by the Supplier in accordance with Paragraph 9.1, and excluding any Products which have been lost or destroyed as a result of </w:t>
            </w:r>
            <w:r>
              <w:rPr>
                <w:rFonts w:ascii="Arial" w:eastAsia="Arial" w:hAnsi="Arial" w:cs="Arial"/>
                <w:sz w:val="24"/>
                <w:szCs w:val="24"/>
              </w:rPr>
              <w:t xml:space="preserve">inefficient picking and/or stock rotation </w:t>
            </w:r>
            <w:r>
              <w:rPr>
                <w:rFonts w:ascii="Arial" w:eastAsia="Arial" w:hAnsi="Arial" w:cs="Arial"/>
                <w:color w:val="000000"/>
                <w:sz w:val="24"/>
                <w:szCs w:val="24"/>
              </w:rPr>
              <w:t xml:space="preserve">and </w:t>
            </w:r>
            <w:r>
              <w:rPr>
                <w:rFonts w:ascii="Arial" w:eastAsia="Arial" w:hAnsi="Arial" w:cs="Arial"/>
                <w:sz w:val="24"/>
                <w:szCs w:val="24"/>
              </w:rPr>
              <w:t>less the total units of Products Despatched with reference to each note of Products Despatched) by the Supplier at the time of any Stock Audit;</w:t>
            </w:r>
          </w:p>
          <w:p w14:paraId="00000030" w14:textId="77777777" w:rsidR="005F6754" w:rsidRDefault="0027473B">
            <w:pPr>
              <w:spacing w:line="276" w:lineRule="auto"/>
              <w:jc w:val="both"/>
            </w:pPr>
            <w:r>
              <w:rPr>
                <w:rFonts w:ascii="Arial" w:eastAsia="Arial" w:hAnsi="Arial" w:cs="Arial"/>
                <w:b/>
                <w:sz w:val="24"/>
                <w:szCs w:val="24"/>
                <w:highlight w:val="yellow"/>
              </w:rPr>
              <w:t>[Buyer Note: The Stock Loss Tolerance should be no greater than 0.</w:t>
            </w:r>
            <w:r>
              <w:rPr>
                <w:rFonts w:ascii="Arial" w:eastAsia="Arial" w:hAnsi="Arial" w:cs="Arial"/>
                <w:b/>
                <w:sz w:val="24"/>
                <w:szCs w:val="24"/>
                <w:highlight w:val="yellow"/>
              </w:rPr>
              <w:t xml:space="preserve">5%, but the Buyer will </w:t>
            </w:r>
            <w:r>
              <w:rPr>
                <w:rFonts w:ascii="Arial" w:eastAsia="Arial" w:hAnsi="Arial" w:cs="Arial"/>
                <w:b/>
                <w:sz w:val="24"/>
                <w:szCs w:val="24"/>
                <w:highlight w:val="yellow"/>
              </w:rPr>
              <w:lastRenderedPageBreak/>
              <w:t xml:space="preserve">need to consider for each Call-Off Contract whether a lower Stock Loss Tolerance percentage will need to be specified or whether the wording is removed if not required] </w:t>
            </w:r>
          </w:p>
        </w:tc>
      </w:tr>
      <w:tr w:rsidR="005F6754" w14:paraId="6CF66B32" w14:textId="77777777">
        <w:tc>
          <w:tcPr>
            <w:tcW w:w="2741" w:type="dxa"/>
            <w:shd w:val="clear" w:color="auto" w:fill="auto"/>
            <w:tcMar>
              <w:top w:w="0" w:type="dxa"/>
              <w:left w:w="108" w:type="dxa"/>
              <w:bottom w:w="0" w:type="dxa"/>
              <w:right w:w="108" w:type="dxa"/>
            </w:tcMar>
          </w:tcPr>
          <w:p w14:paraId="00000031"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lastRenderedPageBreak/>
              <w:t>"Supplier's Management Platform"</w:t>
            </w:r>
          </w:p>
        </w:tc>
        <w:tc>
          <w:tcPr>
            <w:tcW w:w="5460" w:type="dxa"/>
            <w:shd w:val="clear" w:color="auto" w:fill="auto"/>
            <w:tcMar>
              <w:top w:w="0" w:type="dxa"/>
              <w:left w:w="108" w:type="dxa"/>
              <w:bottom w:w="0" w:type="dxa"/>
              <w:right w:w="108" w:type="dxa"/>
            </w:tcMar>
          </w:tcPr>
          <w:p w14:paraId="00000032" w14:textId="77777777" w:rsidR="005F6754" w:rsidRDefault="0027473B">
            <w:pPr>
              <w:spacing w:line="276" w:lineRule="auto"/>
              <w:jc w:val="both"/>
              <w:rPr>
                <w:rFonts w:ascii="Arial" w:eastAsia="Arial" w:hAnsi="Arial" w:cs="Arial"/>
                <w:sz w:val="24"/>
                <w:szCs w:val="24"/>
              </w:rPr>
            </w:pPr>
            <w:r>
              <w:rPr>
                <w:rFonts w:ascii="Arial" w:eastAsia="Arial" w:hAnsi="Arial" w:cs="Arial"/>
                <w:sz w:val="24"/>
                <w:szCs w:val="24"/>
              </w:rPr>
              <w:t>the Supplier's platform or so</w:t>
            </w:r>
            <w:r>
              <w:rPr>
                <w:rFonts w:ascii="Arial" w:eastAsia="Arial" w:hAnsi="Arial" w:cs="Arial"/>
                <w:sz w:val="24"/>
                <w:szCs w:val="24"/>
              </w:rPr>
              <w:t xml:space="preserve">lution for management of (i) the international transportation of goods, including the Products and/or (ii) the warehousing and/or stock control of goods, including the Products (as the case may be);  </w:t>
            </w:r>
          </w:p>
          <w:p w14:paraId="00000033" w14:textId="77777777" w:rsidR="005F6754" w:rsidRDefault="0027473B">
            <w:pPr>
              <w:spacing w:line="276" w:lineRule="auto"/>
              <w:jc w:val="both"/>
              <w:rPr>
                <w:rFonts w:ascii="Arial" w:eastAsia="Arial" w:hAnsi="Arial" w:cs="Arial"/>
                <w:b/>
                <w:sz w:val="24"/>
                <w:szCs w:val="24"/>
              </w:rPr>
            </w:pPr>
            <w:bookmarkStart w:id="5" w:name="_heading=h.2et92p0" w:colFirst="0" w:colLast="0"/>
            <w:bookmarkEnd w:id="5"/>
            <w:r>
              <w:rPr>
                <w:rFonts w:ascii="Arial" w:eastAsia="Arial" w:hAnsi="Arial" w:cs="Arial"/>
                <w:b/>
                <w:sz w:val="24"/>
                <w:szCs w:val="24"/>
                <w:highlight w:val="yellow"/>
              </w:rPr>
              <w:t>[Buyer Note: This provision will need to be amended dep</w:t>
            </w:r>
            <w:r>
              <w:rPr>
                <w:rFonts w:ascii="Arial" w:eastAsia="Arial" w:hAnsi="Arial" w:cs="Arial"/>
                <w:b/>
                <w:sz w:val="24"/>
                <w:szCs w:val="24"/>
                <w:highlight w:val="yellow"/>
              </w:rPr>
              <w:t xml:space="preserve">ending on whether the Platform is a web-based portal or a more complex Platform requiring integration with the Buyer’s system. If the latter, it will be necessary to add to cross-refer to the Core </w:t>
            </w:r>
            <w:sdt>
              <w:sdtPr>
                <w:tag w:val="goog_rdk_4"/>
                <w:id w:val="1285315614"/>
              </w:sdtPr>
              <w:sdtEndPr/>
              <w:sdtContent/>
            </w:sdt>
            <w:r>
              <w:rPr>
                <w:rFonts w:ascii="Arial" w:eastAsia="Arial" w:hAnsi="Arial" w:cs="Arial"/>
                <w:b/>
                <w:sz w:val="24"/>
                <w:szCs w:val="24"/>
                <w:highlight w:val="yellow"/>
              </w:rPr>
              <w:t>Terms</w:t>
            </w:r>
            <w:r>
              <w:rPr>
                <w:rFonts w:ascii="Arial" w:eastAsia="Arial" w:hAnsi="Arial" w:cs="Arial"/>
                <w:b/>
                <w:sz w:val="24"/>
                <w:szCs w:val="24"/>
                <w:highlight w:val="yellow"/>
              </w:rPr>
              <w:t>. Consider this provision in conjunction with Par</w:t>
            </w:r>
            <w:r>
              <w:rPr>
                <w:rFonts w:ascii="Arial" w:eastAsia="Arial" w:hAnsi="Arial" w:cs="Arial"/>
                <w:b/>
                <w:sz w:val="24"/>
                <w:szCs w:val="24"/>
                <w:highlight w:val="yellow"/>
              </w:rPr>
              <w:t>agraph 5]</w:t>
            </w:r>
          </w:p>
        </w:tc>
      </w:tr>
      <w:tr w:rsidR="005F6754" w14:paraId="447B47DD" w14:textId="77777777">
        <w:tc>
          <w:tcPr>
            <w:tcW w:w="2741" w:type="dxa"/>
            <w:shd w:val="clear" w:color="auto" w:fill="auto"/>
            <w:tcMar>
              <w:top w:w="0" w:type="dxa"/>
              <w:left w:w="108" w:type="dxa"/>
              <w:bottom w:w="0" w:type="dxa"/>
              <w:right w:w="108" w:type="dxa"/>
            </w:tcMar>
          </w:tcPr>
          <w:p w14:paraId="00000034" w14:textId="77777777" w:rsidR="005F6754" w:rsidRDefault="0027473B">
            <w:pPr>
              <w:tabs>
                <w:tab w:val="left" w:pos="1134"/>
              </w:tabs>
              <w:spacing w:before="120" w:after="120" w:line="276" w:lineRule="auto"/>
              <w:jc w:val="both"/>
              <w:rPr>
                <w:rFonts w:ascii="Arial" w:eastAsia="Arial" w:hAnsi="Arial" w:cs="Arial"/>
                <w:b/>
                <w:sz w:val="24"/>
                <w:szCs w:val="24"/>
              </w:rPr>
            </w:pPr>
            <w:r>
              <w:rPr>
                <w:rFonts w:ascii="Arial" w:eastAsia="Arial" w:hAnsi="Arial" w:cs="Arial"/>
                <w:b/>
                <w:sz w:val="24"/>
                <w:szCs w:val="24"/>
              </w:rPr>
              <w:t>"Warehouse"</w:t>
            </w:r>
          </w:p>
        </w:tc>
        <w:tc>
          <w:tcPr>
            <w:tcW w:w="5460" w:type="dxa"/>
            <w:shd w:val="clear" w:color="auto" w:fill="auto"/>
            <w:tcMar>
              <w:top w:w="0" w:type="dxa"/>
              <w:left w:w="108" w:type="dxa"/>
              <w:bottom w:w="0" w:type="dxa"/>
              <w:right w:w="108" w:type="dxa"/>
            </w:tcMar>
          </w:tcPr>
          <w:p w14:paraId="00000035"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rPr>
              <w:t>any warehouse premises used in connection with the provision of the International Warehousing Services and International Storage Services and approved by the Buyer;</w:t>
            </w:r>
          </w:p>
          <w:p w14:paraId="00000036" w14:textId="77777777" w:rsidR="005F6754" w:rsidRDefault="0027473B">
            <w:pPr>
              <w:spacing w:line="276" w:lineRule="auto"/>
              <w:jc w:val="both"/>
              <w:rPr>
                <w:rFonts w:ascii="Arial" w:eastAsia="Arial" w:hAnsi="Arial" w:cs="Arial"/>
                <w:b/>
                <w:sz w:val="24"/>
                <w:szCs w:val="24"/>
              </w:rPr>
            </w:pPr>
            <w:r>
              <w:rPr>
                <w:rFonts w:ascii="Arial" w:eastAsia="Arial" w:hAnsi="Arial" w:cs="Arial"/>
                <w:b/>
                <w:sz w:val="24"/>
                <w:szCs w:val="24"/>
                <w:highlight w:val="yellow"/>
              </w:rPr>
              <w:t xml:space="preserve">[Buyer Note: most Buyers want to approve facilities and limit goods to being stored in the approved facilities so that goods can be traced. If so, you should amend this provision to refer to the approved warehouse referenced in the Order Form/Statement of </w:t>
            </w:r>
            <w:r>
              <w:rPr>
                <w:rFonts w:ascii="Arial" w:eastAsia="Arial" w:hAnsi="Arial" w:cs="Arial"/>
                <w:b/>
                <w:sz w:val="24"/>
                <w:szCs w:val="24"/>
                <w:highlight w:val="yellow"/>
              </w:rPr>
              <w:t>Requirement]</w:t>
            </w:r>
          </w:p>
        </w:tc>
      </w:tr>
    </w:tbl>
    <w:p w14:paraId="00000037" w14:textId="77777777" w:rsidR="005F6754" w:rsidRDefault="0027473B">
      <w:pPr>
        <w:keepLines/>
        <w:numPr>
          <w:ilvl w:val="0"/>
          <w:numId w:val="2"/>
        </w:numPr>
        <w:tabs>
          <w:tab w:val="left" w:pos="-938"/>
        </w:tabs>
        <w:spacing w:before="120" w:after="240" w:line="276" w:lineRule="auto"/>
        <w:jc w:val="both"/>
      </w:pPr>
      <w:r>
        <w:rPr>
          <w:rFonts w:ascii="Arial" w:eastAsia="Arial" w:hAnsi="Arial" w:cs="Arial"/>
          <w:b/>
          <w:smallCaps/>
          <w:color w:val="000000"/>
          <w:sz w:val="24"/>
          <w:szCs w:val="24"/>
        </w:rPr>
        <w:t>W</w:t>
      </w:r>
      <w:r>
        <w:rPr>
          <w:rFonts w:ascii="Arial" w:eastAsia="Arial" w:hAnsi="Arial" w:cs="Arial"/>
          <w:b/>
          <w:color w:val="000000"/>
          <w:sz w:val="24"/>
          <w:szCs w:val="24"/>
        </w:rPr>
        <w:t>hen and how this Call-Off Schedule should be used</w:t>
      </w:r>
    </w:p>
    <w:p w14:paraId="00000038" w14:textId="77777777" w:rsidR="005F6754" w:rsidRDefault="0027473B">
      <w:pPr>
        <w:keepLines/>
        <w:numPr>
          <w:ilvl w:val="1"/>
          <w:numId w:val="2"/>
        </w:numPr>
        <w:tabs>
          <w:tab w:val="left" w:pos="-2666"/>
          <w:tab w:val="left" w:pos="-1674"/>
        </w:tabs>
        <w:spacing w:before="120" w:after="120" w:line="276" w:lineRule="auto"/>
        <w:jc w:val="both"/>
      </w:pPr>
      <w:bookmarkStart w:id="6" w:name="_heading=h.tyjcwt" w:colFirst="0" w:colLast="0"/>
      <w:bookmarkEnd w:id="6"/>
      <w:r>
        <w:rPr>
          <w:rFonts w:ascii="Arial" w:eastAsia="Arial" w:hAnsi="Arial" w:cs="Arial"/>
          <w:color w:val="000000"/>
          <w:sz w:val="24"/>
          <w:szCs w:val="24"/>
        </w:rPr>
        <w:t xml:space="preserve">This Call-Off Schedule is designed to provide the additional provisions necessary to facilitate the provision of </w:t>
      </w:r>
      <w:r>
        <w:rPr>
          <w:rFonts w:ascii="Arial" w:eastAsia="Arial" w:hAnsi="Arial" w:cs="Arial"/>
          <w:sz w:val="24"/>
          <w:szCs w:val="24"/>
        </w:rPr>
        <w:t xml:space="preserve">International Warehousing Services and/or International Storage Services and/or International Kitting &amp; Fulfilment Services as </w:t>
      </w:r>
      <w:r>
        <w:rPr>
          <w:rFonts w:ascii="Arial" w:eastAsia="Arial" w:hAnsi="Arial" w:cs="Arial"/>
          <w:color w:val="000000"/>
          <w:sz w:val="24"/>
          <w:szCs w:val="24"/>
        </w:rPr>
        <w:t>outlined in</w:t>
      </w:r>
      <w:r>
        <w:rPr>
          <w:rFonts w:ascii="Arial" w:eastAsia="Arial" w:hAnsi="Arial" w:cs="Arial"/>
          <w:color w:val="000000"/>
          <w:sz w:val="24"/>
          <w:szCs w:val="24"/>
          <w:highlight w:val="yellow"/>
        </w:rPr>
        <w:t xml:space="preserve"> </w:t>
      </w:r>
      <w:r>
        <w:rPr>
          <w:rFonts w:ascii="Arial" w:eastAsia="Arial" w:hAnsi="Arial" w:cs="Arial"/>
          <w:b/>
          <w:color w:val="000000"/>
          <w:sz w:val="24"/>
          <w:szCs w:val="24"/>
          <w:highlight w:val="yellow"/>
        </w:rPr>
        <w:t>[</w:t>
      </w:r>
      <w:r>
        <w:rPr>
          <w:rFonts w:ascii="Arial" w:eastAsia="Arial" w:hAnsi="Arial" w:cs="Arial"/>
          <w:color w:val="000000"/>
          <w:sz w:val="24"/>
          <w:szCs w:val="24"/>
          <w:highlight w:val="yellow"/>
        </w:rPr>
        <w:t xml:space="preserve">the </w:t>
      </w:r>
      <w:r>
        <w:rPr>
          <w:rFonts w:ascii="Arial" w:eastAsia="Arial" w:hAnsi="Arial" w:cs="Arial"/>
          <w:sz w:val="24"/>
          <w:szCs w:val="24"/>
          <w:highlight w:val="yellow"/>
        </w:rPr>
        <w:t>Call-</w:t>
      </w:r>
      <w:sdt>
        <w:sdtPr>
          <w:tag w:val="goog_rdk_5"/>
          <w:id w:val="-1862264416"/>
        </w:sdtPr>
        <w:sdtEndPr/>
        <w:sdtContent/>
      </w:sdt>
      <w:r>
        <w:rPr>
          <w:rFonts w:ascii="Arial" w:eastAsia="Arial" w:hAnsi="Arial" w:cs="Arial"/>
          <w:sz w:val="24"/>
          <w:szCs w:val="24"/>
          <w:highlight w:val="yellow"/>
        </w:rPr>
        <w:t>Off</w:t>
      </w:r>
      <w:r>
        <w:rPr>
          <w:rFonts w:ascii="Arial" w:eastAsia="Arial" w:hAnsi="Arial" w:cs="Arial"/>
          <w:sz w:val="24"/>
          <w:szCs w:val="24"/>
          <w:highlight w:val="yellow"/>
        </w:rPr>
        <w:t xml:space="preserve"> Schedule 20 (Specification</w:t>
      </w:r>
      <w:r>
        <w:rPr>
          <w:rFonts w:ascii="Arial" w:eastAsia="Arial" w:hAnsi="Arial" w:cs="Arial"/>
          <w:color w:val="000000"/>
          <w:sz w:val="24"/>
          <w:szCs w:val="24"/>
          <w:highlight w:val="yellow"/>
        </w:rPr>
        <w:t xml:space="preserve"> or the Order Form (as the case may be)</w:t>
      </w:r>
      <w:r>
        <w:rPr>
          <w:rFonts w:ascii="Arial" w:eastAsia="Arial" w:hAnsi="Arial" w:cs="Arial"/>
          <w:b/>
          <w:color w:val="000000"/>
          <w:sz w:val="24"/>
          <w:szCs w:val="24"/>
        </w:rPr>
        <w:t>]</w:t>
      </w:r>
      <w:r>
        <w:rPr>
          <w:rFonts w:ascii="Arial" w:eastAsia="Arial" w:hAnsi="Arial" w:cs="Arial"/>
          <w:color w:val="000000"/>
          <w:sz w:val="24"/>
          <w:szCs w:val="24"/>
        </w:rPr>
        <w:t>.  The Parties shall comply with</w:t>
      </w:r>
      <w:r>
        <w:rPr>
          <w:rFonts w:ascii="Arial" w:eastAsia="Arial" w:hAnsi="Arial" w:cs="Arial"/>
          <w:color w:val="000000"/>
          <w:sz w:val="24"/>
          <w:szCs w:val="24"/>
        </w:rPr>
        <w:t xml:space="preserve"> the terms of this Call-Off Schedule if the Buyer has indicated on the Order Form that </w:t>
      </w:r>
      <w:r>
        <w:rPr>
          <w:rFonts w:ascii="Arial" w:eastAsia="Arial" w:hAnsi="Arial" w:cs="Arial"/>
          <w:sz w:val="24"/>
          <w:szCs w:val="24"/>
        </w:rPr>
        <w:t>International Warehousing Services and/or International Storage Services and/or</w:t>
      </w:r>
      <w:r>
        <w:t xml:space="preserve"> </w:t>
      </w:r>
      <w:r>
        <w:rPr>
          <w:rFonts w:ascii="Arial" w:eastAsia="Arial" w:hAnsi="Arial" w:cs="Arial"/>
          <w:sz w:val="24"/>
          <w:szCs w:val="24"/>
        </w:rPr>
        <w:t xml:space="preserve">International Kitting &amp; Fulfilment Services </w:t>
      </w:r>
      <w:r>
        <w:rPr>
          <w:rFonts w:ascii="Arial" w:eastAsia="Arial" w:hAnsi="Arial" w:cs="Arial"/>
          <w:color w:val="000000"/>
          <w:sz w:val="24"/>
          <w:szCs w:val="24"/>
        </w:rPr>
        <w:t>form part of the Services to be provided unde</w:t>
      </w:r>
      <w:r>
        <w:rPr>
          <w:rFonts w:ascii="Arial" w:eastAsia="Arial" w:hAnsi="Arial" w:cs="Arial"/>
          <w:color w:val="000000"/>
          <w:sz w:val="24"/>
          <w:szCs w:val="24"/>
        </w:rPr>
        <w:t>r the Call-Off Contract.</w:t>
      </w:r>
    </w:p>
    <w:p w14:paraId="00000039"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Foreign Currency </w:t>
      </w:r>
    </w:p>
    <w:p w14:paraId="0000003A"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Any requirement of Law to account for the International Warehousing Services in any currency other than Sterling, (or to prepare for such accounting) instead of and/or in addition to Sterling, shall be implemented by the Supplier free of charge to the Buye</w:t>
      </w:r>
      <w:r>
        <w:rPr>
          <w:rFonts w:ascii="Arial" w:eastAsia="Arial" w:hAnsi="Arial" w:cs="Arial"/>
          <w:color w:val="000000"/>
          <w:sz w:val="24"/>
          <w:szCs w:val="24"/>
        </w:rPr>
        <w:t>r.</w:t>
      </w:r>
    </w:p>
    <w:p w14:paraId="0000003B" w14:textId="77777777" w:rsidR="005F6754" w:rsidRDefault="0027473B">
      <w:pPr>
        <w:numPr>
          <w:ilvl w:val="1"/>
          <w:numId w:val="2"/>
        </w:numPr>
        <w:pBdr>
          <w:top w:val="nil"/>
          <w:left w:val="nil"/>
          <w:bottom w:val="nil"/>
          <w:right w:val="nil"/>
          <w:between w:val="nil"/>
        </w:pBdr>
        <w:spacing w:line="276" w:lineRule="auto"/>
        <w:jc w:val="both"/>
      </w:pPr>
      <w:bookmarkStart w:id="8" w:name="_heading=h.1t3h5sf" w:colFirst="0" w:colLast="0"/>
      <w:bookmarkEnd w:id="8"/>
      <w:r>
        <w:rPr>
          <w:rFonts w:ascii="Arial" w:eastAsia="Arial" w:hAnsi="Arial" w:cs="Arial"/>
          <w:color w:val="000000"/>
          <w:sz w:val="24"/>
          <w:szCs w:val="24"/>
        </w:rPr>
        <w:t>The Buyer shall provide all reasonable assistance to facilitate compliance with Paragraph 3.1 by the Supplier.</w:t>
      </w:r>
    </w:p>
    <w:p w14:paraId="0000003C" w14:textId="77777777" w:rsidR="005F6754" w:rsidRDefault="0027473B">
      <w:pPr>
        <w:keepLines/>
        <w:numPr>
          <w:ilvl w:val="0"/>
          <w:numId w:val="2"/>
        </w:numPr>
        <w:pBdr>
          <w:top w:val="nil"/>
          <w:left w:val="nil"/>
          <w:bottom w:val="nil"/>
          <w:right w:val="nil"/>
          <w:between w:val="nil"/>
        </w:pBdr>
        <w:tabs>
          <w:tab w:val="left" w:pos="-938"/>
        </w:tabs>
        <w:spacing w:before="120" w:after="24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Risk  </w:t>
      </w:r>
    </w:p>
    <w:p w14:paraId="0000003D" w14:textId="77777777" w:rsidR="005F6754" w:rsidRDefault="0027473B">
      <w:pPr>
        <w:numPr>
          <w:ilvl w:val="1"/>
          <w:numId w:val="2"/>
        </w:numPr>
        <w:pBdr>
          <w:top w:val="nil"/>
          <w:left w:val="nil"/>
          <w:bottom w:val="nil"/>
          <w:right w:val="nil"/>
          <w:between w:val="nil"/>
        </w:pBdr>
        <w:spacing w:after="240" w:line="276" w:lineRule="auto"/>
        <w:jc w:val="both"/>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color w:val="000000"/>
          <w:sz w:val="24"/>
          <w:szCs w:val="24"/>
        </w:rPr>
        <w:t>The Supplier shall be responsible for unloading each consignment of any Products at the Supplier Sites and the Products shall be at the Supplier's risk during unloading.</w:t>
      </w:r>
    </w:p>
    <w:p w14:paraId="0000003E" w14:textId="77777777" w:rsidR="005F6754" w:rsidRDefault="0027473B">
      <w:pPr>
        <w:numPr>
          <w:ilvl w:val="1"/>
          <w:numId w:val="2"/>
        </w:numPr>
        <w:pBdr>
          <w:top w:val="nil"/>
          <w:left w:val="nil"/>
          <w:bottom w:val="nil"/>
          <w:right w:val="nil"/>
          <w:between w:val="nil"/>
        </w:pBdr>
        <w:spacing w:after="240" w:line="276"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Products shall be at the Supplier's risk from Receipt until Despatch.</w:t>
      </w:r>
    </w:p>
    <w:p w14:paraId="0000003F" w14:textId="77777777" w:rsidR="005F6754" w:rsidRDefault="0027473B">
      <w:pPr>
        <w:numPr>
          <w:ilvl w:val="1"/>
          <w:numId w:val="2"/>
        </w:numPr>
        <w:pBdr>
          <w:top w:val="nil"/>
          <w:left w:val="nil"/>
          <w:bottom w:val="nil"/>
          <w:right w:val="nil"/>
          <w:between w:val="nil"/>
        </w:pBdr>
        <w:spacing w:after="240" w:line="276" w:lineRule="auto"/>
        <w:jc w:val="both"/>
      </w:pPr>
      <w:r>
        <w:rPr>
          <w:rFonts w:ascii="Arial" w:eastAsia="Arial" w:hAnsi="Arial" w:cs="Arial"/>
          <w:color w:val="000000"/>
          <w:sz w:val="24"/>
          <w:szCs w:val="24"/>
        </w:rPr>
        <w:t>Proof of Rec</w:t>
      </w:r>
      <w:r>
        <w:rPr>
          <w:rFonts w:ascii="Arial" w:eastAsia="Arial" w:hAnsi="Arial" w:cs="Arial"/>
          <w:color w:val="000000"/>
          <w:sz w:val="24"/>
          <w:szCs w:val="24"/>
        </w:rPr>
        <w:t>eipt and Despatch shall be evidenced by hard copy (written) or electronic receipt.</w:t>
      </w:r>
      <w:r>
        <w:rPr>
          <w:rFonts w:ascii="Arial" w:eastAsia="Arial" w:hAnsi="Arial" w:cs="Arial"/>
          <w:b/>
          <w:color w:val="000000"/>
          <w:sz w:val="24"/>
          <w:szCs w:val="24"/>
        </w:rPr>
        <w:t>]</w:t>
      </w:r>
    </w:p>
    <w:p w14:paraId="00000040" w14:textId="77777777" w:rsidR="005F6754" w:rsidRDefault="0027473B">
      <w:pPr>
        <w:keepLines/>
        <w:tabs>
          <w:tab w:val="left" w:pos="1134"/>
        </w:tabs>
        <w:spacing w:before="120" w:after="120" w:line="276" w:lineRule="auto"/>
        <w:ind w:left="284"/>
        <w:jc w:val="both"/>
        <w:rPr>
          <w:rFonts w:ascii="Arial" w:eastAsia="Arial" w:hAnsi="Arial" w:cs="Arial"/>
          <w:b/>
          <w:color w:val="000000"/>
          <w:sz w:val="24"/>
          <w:szCs w:val="24"/>
        </w:rPr>
      </w:pPr>
      <w:r>
        <w:rPr>
          <w:rFonts w:ascii="Arial" w:eastAsia="Arial" w:hAnsi="Arial" w:cs="Arial"/>
          <w:b/>
          <w:color w:val="000000"/>
          <w:sz w:val="24"/>
          <w:szCs w:val="24"/>
          <w:highlight w:val="yellow"/>
        </w:rPr>
        <w:t>[Buyer Note: Paragraphs 4.1, 4.2 and 4.3 provision will need to be amended and should be discussed with your advisers as it describes when liability passes which will be in</w:t>
      </w:r>
      <w:r>
        <w:rPr>
          <w:rFonts w:ascii="Arial" w:eastAsia="Arial" w:hAnsi="Arial" w:cs="Arial"/>
          <w:b/>
          <w:color w:val="000000"/>
          <w:sz w:val="24"/>
          <w:szCs w:val="24"/>
          <w:highlight w:val="yellow"/>
        </w:rPr>
        <w:t xml:space="preserve">formed by who is responsible for loading and/or unloading of the Products in each instance. It is best to be very detailed on the precise point when liability passes. You should think about whether liability passes per consignment or per full load and you </w:t>
      </w:r>
      <w:r>
        <w:rPr>
          <w:rFonts w:ascii="Arial" w:eastAsia="Arial" w:hAnsi="Arial" w:cs="Arial"/>
          <w:b/>
          <w:color w:val="000000"/>
          <w:sz w:val="24"/>
          <w:szCs w:val="24"/>
          <w:highlight w:val="yellow"/>
        </w:rPr>
        <w:t>should also consider how receipt is evidenced. Where the carriage and warehouse contracts are with the same entity/group of entities you should provide for end to end liability i.e. starting from when the goods are picked up to when they are delivered. Con</w:t>
      </w:r>
      <w:r>
        <w:rPr>
          <w:rFonts w:ascii="Arial" w:eastAsia="Arial" w:hAnsi="Arial" w:cs="Arial"/>
          <w:b/>
          <w:color w:val="000000"/>
          <w:sz w:val="24"/>
          <w:szCs w:val="24"/>
          <w:highlight w:val="yellow"/>
        </w:rPr>
        <w:t>sider this provision in conjunction with the definitions of Despatch and Receipt.]</w:t>
      </w:r>
    </w:p>
    <w:p w14:paraId="00000041" w14:textId="77777777" w:rsidR="005F6754" w:rsidRDefault="005F6754">
      <w:pPr>
        <w:keepLines/>
        <w:tabs>
          <w:tab w:val="left" w:pos="1134"/>
        </w:tabs>
        <w:spacing w:before="120" w:after="120" w:line="276" w:lineRule="auto"/>
        <w:ind w:left="284"/>
        <w:jc w:val="both"/>
        <w:rPr>
          <w:rFonts w:ascii="Arial" w:eastAsia="Arial" w:hAnsi="Arial" w:cs="Arial"/>
          <w:b/>
          <w:color w:val="000000"/>
          <w:sz w:val="24"/>
          <w:szCs w:val="24"/>
        </w:rPr>
      </w:pPr>
    </w:p>
    <w:p w14:paraId="00000042" w14:textId="77777777" w:rsidR="005F6754" w:rsidRDefault="0027473B">
      <w:pPr>
        <w:numPr>
          <w:ilvl w:val="0"/>
          <w:numId w:val="2"/>
        </w:numPr>
        <w:pBdr>
          <w:top w:val="nil"/>
          <w:left w:val="nil"/>
          <w:bottom w:val="nil"/>
          <w:right w:val="nil"/>
          <w:between w:val="nil"/>
        </w:pBdr>
        <w:spacing w:line="276" w:lineRule="auto"/>
        <w:jc w:val="both"/>
      </w:pPr>
      <w:r>
        <w:rPr>
          <w:rFonts w:ascii="Arial" w:eastAsia="Arial" w:hAnsi="Arial" w:cs="Arial"/>
          <w:b/>
          <w:color w:val="2E3231"/>
          <w:sz w:val="24"/>
          <w:szCs w:val="24"/>
        </w:rPr>
        <w:t>Reporting</w:t>
      </w:r>
    </w:p>
    <w:p w14:paraId="00000043"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The Supplier shall, where requested to do so by the Buyer, at no charge, make the Supplier's Management Platform available for use by the Buyer and/or its authorised representatives  and/or provide such other form of reporting as the Buyer may reasonably r</w:t>
      </w:r>
      <w:r>
        <w:rPr>
          <w:rFonts w:ascii="Arial" w:eastAsia="Arial" w:hAnsi="Arial" w:cs="Arial"/>
          <w:color w:val="000000"/>
          <w:sz w:val="24"/>
          <w:szCs w:val="24"/>
        </w:rPr>
        <w:t>equire to record, and provide visibility to the Buyer in respect of, the Supplier’s provision of the Services.</w:t>
      </w:r>
    </w:p>
    <w:p w14:paraId="00000044"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Supplier shall use all reasonable endeavours to procure the right for the Buyer to use the Supplier's Management Platform during the </w:t>
      </w:r>
      <w:r>
        <w:rPr>
          <w:rFonts w:ascii="Arial" w:eastAsia="Arial" w:hAnsi="Arial" w:cs="Arial"/>
          <w:color w:val="000000"/>
          <w:sz w:val="24"/>
          <w:szCs w:val="24"/>
        </w:rPr>
        <w:lastRenderedPageBreak/>
        <w:t>Contract</w:t>
      </w:r>
      <w:r>
        <w:rPr>
          <w:rFonts w:ascii="Arial" w:eastAsia="Arial" w:hAnsi="Arial" w:cs="Arial"/>
          <w:color w:val="000000"/>
          <w:sz w:val="24"/>
          <w:szCs w:val="24"/>
        </w:rPr>
        <w:t xml:space="preserve"> Period solely for the purpose of receiving and monitoring the Services provided to the Buyer under this Call-Off Contract. </w:t>
      </w:r>
    </w:p>
    <w:p w14:paraId="00000045" w14:textId="77777777" w:rsidR="005F6754" w:rsidRDefault="0027473B">
      <w:pPr>
        <w:keepLines/>
        <w:tabs>
          <w:tab w:val="left" w:pos="142"/>
          <w:tab w:val="left" w:pos="1134"/>
        </w:tabs>
        <w:spacing w:before="120" w:after="120" w:line="276" w:lineRule="auto"/>
        <w:jc w:val="both"/>
        <w:rPr>
          <w:rFonts w:ascii="Arial" w:eastAsia="Arial" w:hAnsi="Arial" w:cs="Arial"/>
          <w:b/>
          <w:color w:val="000000"/>
          <w:sz w:val="24"/>
          <w:szCs w:val="24"/>
        </w:rPr>
      </w:pPr>
      <w:r>
        <w:rPr>
          <w:rFonts w:ascii="Arial" w:eastAsia="Arial" w:hAnsi="Arial" w:cs="Arial"/>
          <w:b/>
          <w:color w:val="000000"/>
          <w:sz w:val="24"/>
          <w:szCs w:val="24"/>
          <w:highlight w:val="yellow"/>
        </w:rPr>
        <w:t xml:space="preserve">[Buyer Note: This provision will need to be amended depending on whether the Platform is a web-based portal or a more complex Platform requiring integration with the Buyer’s system. If the latter, it will be necessary to cross-refer to the Core </w:t>
      </w:r>
      <w:r>
        <w:rPr>
          <w:rFonts w:ascii="Arial" w:eastAsia="Arial" w:hAnsi="Arial" w:cs="Arial"/>
          <w:b/>
          <w:sz w:val="24"/>
          <w:szCs w:val="24"/>
          <w:highlight w:val="yellow"/>
        </w:rPr>
        <w:t>Terms</w:t>
      </w:r>
      <w:r>
        <w:rPr>
          <w:rFonts w:ascii="Arial" w:eastAsia="Arial" w:hAnsi="Arial" w:cs="Arial"/>
          <w:b/>
          <w:color w:val="000000"/>
          <w:sz w:val="24"/>
          <w:szCs w:val="24"/>
          <w:highlight w:val="yellow"/>
        </w:rPr>
        <w:t>. Cons</w:t>
      </w:r>
      <w:r>
        <w:rPr>
          <w:rFonts w:ascii="Arial" w:eastAsia="Arial" w:hAnsi="Arial" w:cs="Arial"/>
          <w:b/>
          <w:color w:val="000000"/>
          <w:sz w:val="24"/>
          <w:szCs w:val="24"/>
          <w:highlight w:val="yellow"/>
        </w:rPr>
        <w:t>ider this provision in conjunction with the definition of Supplier’s Management Platform]</w:t>
      </w:r>
    </w:p>
    <w:p w14:paraId="00000046" w14:textId="77777777" w:rsidR="005F6754" w:rsidRDefault="005F6754">
      <w:pPr>
        <w:keepLines/>
        <w:tabs>
          <w:tab w:val="left" w:pos="142"/>
          <w:tab w:val="left" w:pos="1134"/>
        </w:tabs>
        <w:spacing w:before="120" w:after="120" w:line="276" w:lineRule="auto"/>
        <w:jc w:val="both"/>
        <w:rPr>
          <w:rFonts w:ascii="Arial" w:eastAsia="Arial" w:hAnsi="Arial" w:cs="Arial"/>
          <w:b/>
          <w:color w:val="000000"/>
          <w:sz w:val="24"/>
          <w:szCs w:val="24"/>
        </w:rPr>
      </w:pPr>
    </w:p>
    <w:p w14:paraId="00000047"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b/>
          <w:color w:val="000000"/>
          <w:sz w:val="24"/>
          <w:szCs w:val="24"/>
        </w:rPr>
      </w:pPr>
      <w:bookmarkStart w:id="11" w:name="_heading=h.17dp8vu" w:colFirst="0" w:colLast="0"/>
      <w:bookmarkEnd w:id="11"/>
      <w:r>
        <w:rPr>
          <w:rFonts w:ascii="Arial" w:eastAsia="Arial" w:hAnsi="Arial" w:cs="Arial"/>
          <w:b/>
          <w:color w:val="000000"/>
          <w:sz w:val="24"/>
          <w:szCs w:val="24"/>
        </w:rPr>
        <w:t>Procedures of the International</w:t>
      </w:r>
      <w:r>
        <w:rPr>
          <w:rFonts w:ascii="Arial" w:eastAsia="Arial" w:hAnsi="Arial" w:cs="Arial"/>
          <w:color w:val="000000"/>
          <w:sz w:val="24"/>
          <w:szCs w:val="24"/>
        </w:rPr>
        <w:t xml:space="preserve"> </w:t>
      </w:r>
      <w:r>
        <w:rPr>
          <w:rFonts w:ascii="Arial" w:eastAsia="Arial" w:hAnsi="Arial" w:cs="Arial"/>
          <w:b/>
          <w:color w:val="000000"/>
          <w:sz w:val="24"/>
          <w:szCs w:val="24"/>
        </w:rPr>
        <w:t>Storage Services</w:t>
      </w:r>
    </w:p>
    <w:p w14:paraId="00000048" w14:textId="77777777" w:rsidR="005F6754" w:rsidRDefault="0027473B">
      <w:pPr>
        <w:numPr>
          <w:ilvl w:val="1"/>
          <w:numId w:val="2"/>
        </w:numPr>
        <w:pBdr>
          <w:top w:val="nil"/>
          <w:left w:val="nil"/>
          <w:bottom w:val="nil"/>
          <w:right w:val="nil"/>
          <w:between w:val="nil"/>
        </w:pBdr>
        <w:spacing w:line="276" w:lineRule="auto"/>
        <w:jc w:val="both"/>
      </w:pPr>
      <w:r>
        <w:rPr>
          <w:rFonts w:ascii="Arial" w:eastAsia="Arial" w:hAnsi="Arial" w:cs="Arial"/>
          <w:color w:val="000000"/>
          <w:sz w:val="24"/>
          <w:szCs w:val="24"/>
        </w:rPr>
        <w:t xml:space="preserve">The Supplier shall take Receipt of the Products and issue a certificate of receipt following a visual inspection in </w:t>
      </w:r>
      <w:r>
        <w:rPr>
          <w:rFonts w:ascii="Arial" w:eastAsia="Arial" w:hAnsi="Arial" w:cs="Arial"/>
          <w:color w:val="000000"/>
          <w:sz w:val="24"/>
          <w:szCs w:val="24"/>
        </w:rPr>
        <w:t>accordance with Paragraph 13.3.1 store the Products, and prepare the Products for Despatch in accordance with the Buyer's instructions so as to meet the Buyer’s requirements.</w:t>
      </w:r>
    </w:p>
    <w:p w14:paraId="00000049" w14:textId="77777777" w:rsidR="005F6754" w:rsidRDefault="0027473B">
      <w:pPr>
        <w:spacing w:line="276" w:lineRule="auto"/>
        <w:ind w:left="360"/>
        <w:jc w:val="both"/>
        <w:rPr>
          <w:rFonts w:ascii="Arial" w:eastAsia="Arial" w:hAnsi="Arial" w:cs="Arial"/>
          <w:b/>
          <w:sz w:val="24"/>
          <w:szCs w:val="24"/>
          <w:highlight w:val="yellow"/>
        </w:rPr>
      </w:pPr>
      <w:bookmarkStart w:id="12" w:name="_heading=h.3rdcrjn" w:colFirst="0" w:colLast="0"/>
      <w:bookmarkEnd w:id="12"/>
      <w:r>
        <w:rPr>
          <w:rFonts w:ascii="Arial" w:eastAsia="Arial" w:hAnsi="Arial" w:cs="Arial"/>
          <w:b/>
          <w:sz w:val="24"/>
          <w:szCs w:val="24"/>
          <w:highlight w:val="yellow"/>
        </w:rPr>
        <w:t>[Buyer Note: Amend 6.1 to cross-refer to document where instructions/requirements</w:t>
      </w:r>
      <w:r>
        <w:rPr>
          <w:rFonts w:ascii="Arial" w:eastAsia="Arial" w:hAnsi="Arial" w:cs="Arial"/>
          <w:b/>
          <w:sz w:val="24"/>
          <w:szCs w:val="24"/>
          <w:highlight w:val="yellow"/>
        </w:rPr>
        <w:t xml:space="preserve"> are contained]</w:t>
      </w:r>
    </w:p>
    <w:p w14:paraId="0000004A" w14:textId="77777777" w:rsidR="005F6754" w:rsidRDefault="0027473B">
      <w:pPr>
        <w:numPr>
          <w:ilvl w:val="1"/>
          <w:numId w:val="2"/>
        </w:numPr>
        <w:pBdr>
          <w:top w:val="nil"/>
          <w:left w:val="nil"/>
          <w:bottom w:val="nil"/>
          <w:right w:val="nil"/>
          <w:between w:val="nil"/>
        </w:pBdr>
        <w:spacing w:line="276" w:lineRule="auto"/>
        <w:jc w:val="both"/>
      </w:pPr>
      <w:r>
        <w:rPr>
          <w:rFonts w:ascii="Arial" w:eastAsia="Arial" w:hAnsi="Arial" w:cs="Arial"/>
          <w:color w:val="000000"/>
          <w:sz w:val="24"/>
          <w:szCs w:val="24"/>
        </w:rPr>
        <w:t>In the event that the Supplier, for any reason whatsoever, is unable or in its reasonable opinion is unlikely to be able to take Receipt of the Products forming the subject of the Buyer's instructions or to make the Products available for D</w:t>
      </w:r>
      <w:r>
        <w:rPr>
          <w:rFonts w:ascii="Arial" w:eastAsia="Arial" w:hAnsi="Arial" w:cs="Arial"/>
          <w:color w:val="000000"/>
          <w:sz w:val="24"/>
          <w:szCs w:val="24"/>
        </w:rPr>
        <w:t>espatch in accordance with the Buyer's instructions having used its best endeavours to do so (and without prejudice to the Supplier’s obligations under this Call-Off Contract):</w:t>
      </w:r>
    </w:p>
    <w:p w14:paraId="0000004B"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it shall notify the Buyer immediately and present a plan to the Buyer for discussion, prior approval or revision by the Buyer setting out a solution to rectify the situation, reprioritise other services in order to fulfil the Buyer's instructions or provid</w:t>
      </w:r>
      <w:r>
        <w:rPr>
          <w:rFonts w:ascii="Arial" w:eastAsia="Arial" w:hAnsi="Arial" w:cs="Arial"/>
          <w:color w:val="000000"/>
          <w:sz w:val="24"/>
          <w:szCs w:val="24"/>
        </w:rPr>
        <w:t>e an alternative method for storage, including the Charges in respect of such alternative method of delivery of the Services, calculated in accordance with Call-Off Schedule 5 (Pricing Details) or the Order Form (as the case may be);</w:t>
      </w:r>
    </w:p>
    <w:p w14:paraId="0000004C"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the Buyer shall have t</w:t>
      </w:r>
      <w:r>
        <w:rPr>
          <w:rFonts w:ascii="Arial" w:eastAsia="Arial" w:hAnsi="Arial" w:cs="Arial"/>
          <w:color w:val="000000"/>
          <w:sz w:val="24"/>
          <w:szCs w:val="24"/>
        </w:rPr>
        <w:t xml:space="preserve">he right, at its discretion, to reject any alternative solution proposed by the Supplier and for the avoidance of doubt shall make alternative arrangements for the storage of the Products forming the subject of the Buyer's instructions with a third party; </w:t>
      </w:r>
      <w:r>
        <w:rPr>
          <w:rFonts w:ascii="Arial" w:eastAsia="Arial" w:hAnsi="Arial" w:cs="Arial"/>
          <w:color w:val="000000"/>
          <w:sz w:val="24"/>
          <w:szCs w:val="24"/>
        </w:rPr>
        <w:t>and</w:t>
      </w:r>
    </w:p>
    <w:p w14:paraId="0000004D" w14:textId="77777777" w:rsidR="005F6754" w:rsidRDefault="0027473B">
      <w:pPr>
        <w:numPr>
          <w:ilvl w:val="2"/>
          <w:numId w:val="2"/>
        </w:numPr>
        <w:pBdr>
          <w:top w:val="nil"/>
          <w:left w:val="nil"/>
          <w:bottom w:val="nil"/>
          <w:right w:val="nil"/>
          <w:between w:val="nil"/>
        </w:pBdr>
        <w:spacing w:line="276" w:lineRule="auto"/>
        <w:ind w:left="2127"/>
        <w:jc w:val="both"/>
      </w:pPr>
      <w:bookmarkStart w:id="13" w:name="_heading=h.26in1rg" w:colFirst="0" w:colLast="0"/>
      <w:bookmarkEnd w:id="13"/>
      <w:r>
        <w:rPr>
          <w:rFonts w:ascii="Arial" w:eastAsia="Arial" w:hAnsi="Arial" w:cs="Arial"/>
          <w:color w:val="000000"/>
          <w:sz w:val="24"/>
          <w:szCs w:val="24"/>
        </w:rPr>
        <w:t xml:space="preserve">subject to Paragraph 6.3, if the Buyer accepts the alternative solution proposed by the Supplier the Buyer shall be liable to pay the Charges for such Services, provided that the Buyer shall not </w:t>
      </w:r>
      <w:r>
        <w:rPr>
          <w:rFonts w:ascii="Arial" w:eastAsia="Arial" w:hAnsi="Arial" w:cs="Arial"/>
          <w:color w:val="000000"/>
          <w:sz w:val="24"/>
          <w:szCs w:val="24"/>
        </w:rPr>
        <w:lastRenderedPageBreak/>
        <w:t xml:space="preserve">be liable for any additional costs incurred in excess of </w:t>
      </w:r>
      <w:r>
        <w:rPr>
          <w:rFonts w:ascii="Arial" w:eastAsia="Arial" w:hAnsi="Arial" w:cs="Arial"/>
          <w:color w:val="000000"/>
          <w:sz w:val="24"/>
          <w:szCs w:val="24"/>
        </w:rPr>
        <w:t>the Charges (which shall be borne by the Supplier and the Supplier shall indemnify the Buyer in respect thereof).</w:t>
      </w:r>
    </w:p>
    <w:p w14:paraId="0000004E" w14:textId="77777777" w:rsidR="005F6754" w:rsidRDefault="0027473B">
      <w:pPr>
        <w:numPr>
          <w:ilvl w:val="1"/>
          <w:numId w:val="2"/>
        </w:numPr>
        <w:pBdr>
          <w:top w:val="nil"/>
          <w:left w:val="nil"/>
          <w:bottom w:val="nil"/>
          <w:right w:val="nil"/>
          <w:between w:val="nil"/>
        </w:pBdr>
        <w:spacing w:line="276" w:lineRule="auto"/>
        <w:jc w:val="both"/>
      </w:pPr>
      <w:bookmarkStart w:id="14" w:name="_heading=h.lnxbz9" w:colFirst="0" w:colLast="0"/>
      <w:bookmarkEnd w:id="14"/>
      <w:r>
        <w:rPr>
          <w:rFonts w:ascii="Arial" w:eastAsia="Arial" w:hAnsi="Arial" w:cs="Arial"/>
          <w:color w:val="000000"/>
          <w:sz w:val="24"/>
          <w:szCs w:val="24"/>
        </w:rPr>
        <w:t>Provided that the Supplier has complied with all its obligations under this Call-Off Contract, the Supplier shall not be liable for any Losses</w:t>
      </w:r>
      <w:r>
        <w:rPr>
          <w:rFonts w:ascii="Arial" w:eastAsia="Arial" w:hAnsi="Arial" w:cs="Arial"/>
          <w:color w:val="000000"/>
          <w:sz w:val="24"/>
          <w:szCs w:val="24"/>
        </w:rPr>
        <w:t>, or delays which it objectively demonstrates to the Buyer result directly from:</w:t>
      </w:r>
    </w:p>
    <w:p w14:paraId="0000004F" w14:textId="77777777" w:rsidR="005F6754" w:rsidRDefault="0027473B">
      <w:pPr>
        <w:numPr>
          <w:ilvl w:val="2"/>
          <w:numId w:val="2"/>
        </w:numPr>
        <w:pBdr>
          <w:top w:val="nil"/>
          <w:left w:val="nil"/>
          <w:bottom w:val="nil"/>
          <w:right w:val="nil"/>
          <w:between w:val="nil"/>
        </w:pBdr>
        <w:spacing w:line="276" w:lineRule="auto"/>
        <w:ind w:left="2127" w:hanging="709"/>
        <w:jc w:val="both"/>
      </w:pPr>
      <w:bookmarkStart w:id="15" w:name="_heading=h.35nkun2" w:colFirst="0" w:colLast="0"/>
      <w:bookmarkEnd w:id="15"/>
      <w:r>
        <w:rPr>
          <w:rFonts w:ascii="Arial" w:eastAsia="Arial" w:hAnsi="Arial" w:cs="Arial"/>
          <w:color w:val="000000"/>
          <w:sz w:val="24"/>
          <w:szCs w:val="24"/>
        </w:rPr>
        <w:t>the act, default or omission of the Buyer, its agents or subcontractors involved in the handling of the Products or any other consignee or consignor of the Products (where not</w:t>
      </w:r>
      <w:r>
        <w:rPr>
          <w:rFonts w:ascii="Arial" w:eastAsia="Arial" w:hAnsi="Arial" w:cs="Arial"/>
          <w:color w:val="000000"/>
          <w:sz w:val="24"/>
          <w:szCs w:val="24"/>
        </w:rPr>
        <w:t xml:space="preserve"> the Supplier or its agents or Subcontractors);</w:t>
      </w:r>
    </w:p>
    <w:p w14:paraId="00000050" w14:textId="77777777" w:rsidR="005F6754" w:rsidRDefault="0027473B">
      <w:pPr>
        <w:numPr>
          <w:ilvl w:val="2"/>
          <w:numId w:val="2"/>
        </w:numPr>
        <w:pBdr>
          <w:top w:val="nil"/>
          <w:left w:val="nil"/>
          <w:bottom w:val="nil"/>
          <w:right w:val="nil"/>
          <w:between w:val="nil"/>
        </w:pBdr>
        <w:spacing w:line="276" w:lineRule="auto"/>
        <w:ind w:left="2127"/>
        <w:jc w:val="both"/>
      </w:pPr>
      <w:bookmarkStart w:id="16" w:name="_heading=h.1ksv4uv" w:colFirst="0" w:colLast="0"/>
      <w:bookmarkEnd w:id="16"/>
      <w:r>
        <w:rPr>
          <w:rFonts w:ascii="Arial" w:eastAsia="Arial" w:hAnsi="Arial" w:cs="Arial"/>
          <w:color w:val="000000"/>
          <w:sz w:val="24"/>
          <w:szCs w:val="24"/>
        </w:rPr>
        <w:t>any inherent defect in the Products; or</w:t>
      </w:r>
    </w:p>
    <w:p w14:paraId="00000051" w14:textId="77777777" w:rsidR="005F6754" w:rsidRDefault="0027473B">
      <w:pPr>
        <w:numPr>
          <w:ilvl w:val="2"/>
          <w:numId w:val="2"/>
        </w:numPr>
        <w:pBdr>
          <w:top w:val="nil"/>
          <w:left w:val="nil"/>
          <w:bottom w:val="nil"/>
          <w:right w:val="nil"/>
          <w:between w:val="nil"/>
        </w:pBdr>
        <w:spacing w:line="276" w:lineRule="auto"/>
        <w:ind w:left="2127"/>
        <w:jc w:val="both"/>
      </w:pPr>
      <w:bookmarkStart w:id="17" w:name="_heading=h.44sinio" w:colFirst="0" w:colLast="0"/>
      <w:bookmarkEnd w:id="17"/>
      <w:r>
        <w:rPr>
          <w:rFonts w:ascii="Arial" w:eastAsia="Arial" w:hAnsi="Arial" w:cs="Arial"/>
          <w:color w:val="000000"/>
          <w:sz w:val="24"/>
          <w:szCs w:val="24"/>
        </w:rPr>
        <w:t>without limiting the generality of Paragraph 6.3.1 its reliance on any materially inaccurate instructions, information or documentation received by the Supplier in conn</w:t>
      </w:r>
      <w:r>
        <w:rPr>
          <w:rFonts w:ascii="Arial" w:eastAsia="Arial" w:hAnsi="Arial" w:cs="Arial"/>
          <w:color w:val="000000"/>
          <w:sz w:val="24"/>
          <w:szCs w:val="24"/>
        </w:rPr>
        <w:t xml:space="preserve">ection with the transportation, storage or handling of Products </w:t>
      </w:r>
    </w:p>
    <w:p w14:paraId="00000052" w14:textId="77777777" w:rsidR="005F6754" w:rsidRDefault="0027473B">
      <w:pPr>
        <w:spacing w:line="276" w:lineRule="auto"/>
        <w:ind w:left="1701" w:firstLine="425"/>
        <w:jc w:val="both"/>
      </w:pPr>
      <w:r>
        <w:rPr>
          <w:rFonts w:ascii="Arial" w:eastAsia="Arial" w:hAnsi="Arial" w:cs="Arial"/>
          <w:sz w:val="24"/>
          <w:szCs w:val="24"/>
        </w:rPr>
        <w:t>provided that:</w:t>
      </w:r>
    </w:p>
    <w:p w14:paraId="00000053"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 xml:space="preserve">where the Supplier becomes aware or ought reasonably to have become aware (acting reasonably as a skilled provider of the International Storage Services and having regard to all the circumstances) of the occurrence of any of the circumstances described in </w:t>
      </w:r>
      <w:r>
        <w:rPr>
          <w:rFonts w:ascii="Arial" w:eastAsia="Arial" w:hAnsi="Arial" w:cs="Arial"/>
          <w:color w:val="000000"/>
          <w:sz w:val="24"/>
          <w:szCs w:val="24"/>
        </w:rPr>
        <w:t xml:space="preserve">Paragraphs 6.3.1 to 6.3.3 above it shall immediately inform the Buyer in writing; </w:t>
      </w:r>
    </w:p>
    <w:p w14:paraId="00000054"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wherever possible, take all reasonable steps to rectify the situation (including taking all reasonable steps to obtain any correct information); and</w:t>
      </w:r>
    </w:p>
    <w:p w14:paraId="00000055"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the Supplier shall mitig</w:t>
      </w:r>
      <w:r>
        <w:rPr>
          <w:rFonts w:ascii="Arial" w:eastAsia="Arial" w:hAnsi="Arial" w:cs="Arial"/>
          <w:color w:val="000000"/>
          <w:sz w:val="24"/>
          <w:szCs w:val="24"/>
        </w:rPr>
        <w:t>ate any such Losses or delays.</w:t>
      </w:r>
    </w:p>
    <w:p w14:paraId="00000056" w14:textId="77777777" w:rsidR="005F6754" w:rsidRDefault="0027473B">
      <w:pPr>
        <w:numPr>
          <w:ilvl w:val="1"/>
          <w:numId w:val="2"/>
        </w:numPr>
        <w:pBdr>
          <w:top w:val="nil"/>
          <w:left w:val="nil"/>
          <w:bottom w:val="nil"/>
          <w:right w:val="nil"/>
          <w:between w:val="nil"/>
        </w:pBdr>
        <w:spacing w:line="276" w:lineRule="auto"/>
        <w:jc w:val="both"/>
      </w:pPr>
      <w:bookmarkStart w:id="18" w:name="_heading=h.2jxsxqh" w:colFirst="0" w:colLast="0"/>
      <w:bookmarkEnd w:id="18"/>
      <w:r>
        <w:rPr>
          <w:rFonts w:ascii="Arial" w:eastAsia="Arial" w:hAnsi="Arial" w:cs="Arial"/>
          <w:color w:val="000000"/>
          <w:sz w:val="24"/>
          <w:szCs w:val="24"/>
        </w:rPr>
        <w:t>The Supplier shall:</w:t>
      </w:r>
    </w:p>
    <w:p w14:paraId="00000057"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comply and shall ensure that its employees, directors, officers, agents and Subcontractors comply with all relevant Law, including the United Nations Convention on the Assignment of Receivables in Internat</w:t>
      </w:r>
      <w:r>
        <w:rPr>
          <w:rFonts w:ascii="Arial" w:eastAsia="Arial" w:hAnsi="Arial" w:cs="Arial"/>
          <w:color w:val="000000"/>
          <w:sz w:val="24"/>
          <w:szCs w:val="24"/>
        </w:rPr>
        <w:t>ional Trade;</w:t>
      </w:r>
    </w:p>
    <w:p w14:paraId="00000058"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ensure that its employees and agents engaged in the Despatch and Receipt of the Products complete all necessary forms, proof of delivery documentation and any other documents required by the Buyer or any third party supplier of the Buyer, subj</w:t>
      </w:r>
      <w:r>
        <w:rPr>
          <w:rFonts w:ascii="Arial" w:eastAsia="Arial" w:hAnsi="Arial" w:cs="Arial"/>
          <w:color w:val="000000"/>
          <w:sz w:val="24"/>
          <w:szCs w:val="24"/>
        </w:rPr>
        <w:t xml:space="preserve">ect to the </w:t>
      </w:r>
      <w:r>
        <w:rPr>
          <w:rFonts w:ascii="Arial" w:eastAsia="Arial" w:hAnsi="Arial" w:cs="Arial"/>
          <w:color w:val="000000"/>
          <w:sz w:val="24"/>
          <w:szCs w:val="24"/>
        </w:rPr>
        <w:lastRenderedPageBreak/>
        <w:t>Buyer, or someone acting on its behalf, timely providing the Supplier with all necessary information;</w:t>
      </w:r>
    </w:p>
    <w:p w14:paraId="00000059"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collect such documents as may be specified by the Buyer; </w:t>
      </w:r>
    </w:p>
    <w:p w14:paraId="0000005A"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co-ordinate with all third parties involved in the supply chain for the Products in r</w:t>
      </w:r>
      <w:r>
        <w:rPr>
          <w:rFonts w:ascii="Arial" w:eastAsia="Arial" w:hAnsi="Arial" w:cs="Arial"/>
          <w:color w:val="000000"/>
          <w:sz w:val="24"/>
          <w:szCs w:val="24"/>
        </w:rPr>
        <w:t xml:space="preserve">espect of any special requirements or conditions for storage of those Products, including temperature controls and/or handling requirements; </w:t>
      </w:r>
    </w:p>
    <w:p w14:paraId="0000005B" w14:textId="77777777" w:rsidR="005F6754" w:rsidRDefault="0027473B">
      <w:p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b/>
          <w:color w:val="000000"/>
          <w:sz w:val="24"/>
          <w:szCs w:val="24"/>
          <w:highlight w:val="yellow"/>
        </w:rPr>
        <w:t>[Buyer Note: Include more detail about special requirements or conditions in the Order Form, Specification or SoR.  If, for example, foodstuffs or Dangerous Goods are being stored, this wording is unlikely to be sufficient and the Buyer should consult with</w:t>
      </w:r>
      <w:r>
        <w:rPr>
          <w:rFonts w:ascii="Arial" w:eastAsia="Arial" w:hAnsi="Arial" w:cs="Arial"/>
          <w:b/>
          <w:color w:val="000000"/>
          <w:sz w:val="24"/>
          <w:szCs w:val="24"/>
          <w:highlight w:val="yellow"/>
        </w:rPr>
        <w:t xml:space="preserve"> its advisers to ensure these requirements/conditions are adequately addressed in the contract].</w:t>
      </w:r>
      <w:r>
        <w:rPr>
          <w:rFonts w:ascii="Arial" w:eastAsia="Arial" w:hAnsi="Arial" w:cs="Arial"/>
          <w:color w:val="000000"/>
          <w:sz w:val="24"/>
          <w:szCs w:val="24"/>
        </w:rPr>
        <w:t xml:space="preserve"> </w:t>
      </w:r>
    </w:p>
    <w:p w14:paraId="0000005C"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have adequate fire safety and fire suppression procedures, systems and equipment in place at any Warehouses, and in any event in accordance with Good Industry</w:t>
      </w:r>
      <w:r>
        <w:rPr>
          <w:rFonts w:ascii="Arial" w:eastAsia="Arial" w:hAnsi="Arial" w:cs="Arial"/>
          <w:color w:val="000000"/>
          <w:sz w:val="24"/>
          <w:szCs w:val="24"/>
        </w:rPr>
        <w:t xml:space="preserve"> Practice;</w:t>
      </w:r>
    </w:p>
    <w:p w14:paraId="0000005D" w14:textId="77777777" w:rsidR="005F6754" w:rsidRDefault="0027473B">
      <w:pPr>
        <w:pBdr>
          <w:top w:val="nil"/>
          <w:left w:val="nil"/>
          <w:bottom w:val="nil"/>
          <w:right w:val="nil"/>
          <w:between w:val="nil"/>
        </w:pBdr>
        <w:spacing w:line="276" w:lineRule="auto"/>
        <w:ind w:left="2127"/>
        <w:jc w:val="both"/>
        <w:rPr>
          <w:rFonts w:ascii="Arial" w:eastAsia="Arial" w:hAnsi="Arial" w:cs="Arial"/>
          <w:b/>
          <w:color w:val="000000"/>
          <w:sz w:val="24"/>
          <w:szCs w:val="24"/>
        </w:rPr>
      </w:pPr>
      <w:r>
        <w:rPr>
          <w:rFonts w:ascii="Arial" w:eastAsia="Arial" w:hAnsi="Arial" w:cs="Arial"/>
          <w:b/>
          <w:color w:val="000000"/>
          <w:sz w:val="24"/>
          <w:szCs w:val="24"/>
          <w:highlight w:val="yellow"/>
        </w:rPr>
        <w:t>[Buyer Note: The Buyer should consider whether its advisers whether more detail is required here if e.g. Dangerous Goods, pressurised containers etc are being stored]</w:t>
      </w:r>
    </w:p>
    <w:p w14:paraId="0000005E"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have adequate flood defence and water ingress prevention procedures, systems a</w:t>
      </w:r>
      <w:r>
        <w:rPr>
          <w:rFonts w:ascii="Arial" w:eastAsia="Arial" w:hAnsi="Arial" w:cs="Arial"/>
          <w:color w:val="000000"/>
          <w:sz w:val="24"/>
          <w:szCs w:val="24"/>
        </w:rPr>
        <w:t xml:space="preserve">nd equipment in place at any Warehouses, and in any event in accordance with Good Industry Practice;  </w:t>
      </w:r>
    </w:p>
    <w:p w14:paraId="0000005F"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ensure that any Warehouses meet all necessary legal requirements;</w:t>
      </w:r>
    </w:p>
    <w:p w14:paraId="00000060"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keep the Products safe, dry and secure;</w:t>
      </w:r>
    </w:p>
    <w:p w14:paraId="0000006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maintain the Warehouse in good repair and condi</w:t>
      </w:r>
      <w:r>
        <w:rPr>
          <w:rFonts w:ascii="Arial" w:eastAsia="Arial" w:hAnsi="Arial" w:cs="Arial"/>
          <w:color w:val="000000"/>
          <w:sz w:val="24"/>
          <w:szCs w:val="24"/>
        </w:rPr>
        <w:t>tion including a basic obligation for it to remain dry and free of vermin and rodents;</w:t>
      </w:r>
    </w:p>
    <w:p w14:paraId="00000062"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keep and maintain the Products in good condition and in accordance with the Buyer's written instructions from time to time (including those set out in the </w:t>
      </w:r>
      <w:sdt>
        <w:sdtPr>
          <w:tag w:val="goog_rdk_6"/>
          <w:id w:val="-803992894"/>
        </w:sdtPr>
        <w:sdtEndPr/>
        <w:sdtContent/>
      </w:sdt>
      <w:r>
        <w:rPr>
          <w:rFonts w:ascii="Arial" w:eastAsia="Arial" w:hAnsi="Arial" w:cs="Arial"/>
          <w:sz w:val="24"/>
          <w:szCs w:val="24"/>
        </w:rPr>
        <w:t>Call</w:t>
      </w:r>
      <w:r>
        <w:rPr>
          <w:rFonts w:ascii="Arial" w:eastAsia="Arial" w:hAnsi="Arial" w:cs="Arial"/>
          <w:sz w:val="24"/>
          <w:szCs w:val="24"/>
        </w:rPr>
        <w:t xml:space="preserve">-Off Schedule 20 (Specification) </w:t>
      </w:r>
      <w:r>
        <w:rPr>
          <w:rFonts w:ascii="Arial" w:eastAsia="Arial" w:hAnsi="Arial" w:cs="Arial"/>
          <w:color w:val="000000"/>
          <w:sz w:val="24"/>
          <w:szCs w:val="24"/>
        </w:rPr>
        <w:t>or the Order Form (as the case may be) and shall not dispose of or use the Products other than in accordance with the Buyer's written instructions or authorisation;</w:t>
      </w:r>
    </w:p>
    <w:p w14:paraId="00000063"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have adequate procedures in accordance with Good Industry </w:t>
      </w:r>
      <w:r>
        <w:rPr>
          <w:rFonts w:ascii="Arial" w:eastAsia="Arial" w:hAnsi="Arial" w:cs="Arial"/>
          <w:color w:val="000000"/>
          <w:sz w:val="24"/>
          <w:szCs w:val="24"/>
        </w:rPr>
        <w:t xml:space="preserve">Practice and appropriately qualified security personnel in place at </w:t>
      </w:r>
      <w:r>
        <w:rPr>
          <w:rFonts w:ascii="Arial" w:eastAsia="Arial" w:hAnsi="Arial" w:cs="Arial"/>
          <w:color w:val="000000"/>
          <w:sz w:val="24"/>
          <w:szCs w:val="24"/>
        </w:rPr>
        <w:lastRenderedPageBreak/>
        <w:t>any Warehouses to ensure that the Products are properly secured against risk of theft;</w:t>
      </w:r>
    </w:p>
    <w:p w14:paraId="00000064"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separate, consolidate, package, and pack the Products into appropriate media safely and in a watertig</w:t>
      </w:r>
      <w:r>
        <w:rPr>
          <w:rFonts w:ascii="Arial" w:eastAsia="Arial" w:hAnsi="Arial" w:cs="Arial"/>
          <w:color w:val="000000"/>
          <w:sz w:val="24"/>
          <w:szCs w:val="24"/>
        </w:rPr>
        <w:t>ht manner and at all times in accordance with any requirements of the Buyer (including without limitation any Lot Control Procedures), and in a way which is suitable for the applicable mode of transport for onward movement of such Products;</w:t>
      </w:r>
    </w:p>
    <w:p w14:paraId="00000065"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make available </w:t>
      </w:r>
      <w:r>
        <w:rPr>
          <w:rFonts w:ascii="Arial" w:eastAsia="Arial" w:hAnsi="Arial" w:cs="Arial"/>
          <w:color w:val="000000"/>
          <w:sz w:val="24"/>
          <w:szCs w:val="24"/>
        </w:rPr>
        <w:t>and load the Products in the correct volumes onto the delivery vehicles of the Buyer’s carriers within the nominated Collection Window as specified in an Instruction;</w:t>
      </w:r>
    </w:p>
    <w:p w14:paraId="00000066"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provide and maintain at its own risk and expense all equipment and/or Warehouses required</w:t>
      </w:r>
      <w:r>
        <w:rPr>
          <w:rFonts w:ascii="Arial" w:eastAsia="Arial" w:hAnsi="Arial" w:cs="Arial"/>
          <w:color w:val="000000"/>
          <w:sz w:val="24"/>
          <w:szCs w:val="24"/>
        </w:rPr>
        <w:t xml:space="preserve"> to deliver the Services and ensure at all times that such equipment and/or Warehouses shall be in good condition, free from odours and defects, are secure, wind, weather and water tight and suitable for the type of Products to be stored in them and to mai</w:t>
      </w:r>
      <w:r>
        <w:rPr>
          <w:rFonts w:ascii="Arial" w:eastAsia="Arial" w:hAnsi="Arial" w:cs="Arial"/>
          <w:color w:val="000000"/>
          <w:sz w:val="24"/>
          <w:szCs w:val="24"/>
        </w:rPr>
        <w:t>ntain them in such condition from Receipt until such Products are Despatched;</w:t>
      </w:r>
    </w:p>
    <w:p w14:paraId="00000067"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ensure that any Warehouse contains sufficient available capacity to enable the Supplier to store the Products in accordance with this Call-Off Contract;</w:t>
      </w:r>
    </w:p>
    <w:p w14:paraId="00000068"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use all reasonable endeav</w:t>
      </w:r>
      <w:r>
        <w:rPr>
          <w:rFonts w:ascii="Arial" w:eastAsia="Arial" w:hAnsi="Arial" w:cs="Arial"/>
          <w:color w:val="000000"/>
          <w:sz w:val="24"/>
          <w:szCs w:val="24"/>
        </w:rPr>
        <w:t>ours to ensure that sufficient quantities of transport media and/or packaging are always available at the relevant local facilities for use in connection with this Call-Off Contract; and</w:t>
      </w:r>
    </w:p>
    <w:p w14:paraId="00000069"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prior to commencing Services from any Warehouses, undertake reasonabl</w:t>
      </w:r>
      <w:r>
        <w:rPr>
          <w:rFonts w:ascii="Arial" w:eastAsia="Arial" w:hAnsi="Arial" w:cs="Arial"/>
          <w:color w:val="000000"/>
          <w:sz w:val="24"/>
          <w:szCs w:val="24"/>
        </w:rPr>
        <w:t xml:space="preserve">e inspections and all necessary due diligence to ensure that the Warehouses comply with the requirements set out in this Paragraph 6.4 and any other requirements of the Warehouses set out in or referenced in this Call-Off Contract. Where any Warehouses do </w:t>
      </w:r>
      <w:r>
        <w:rPr>
          <w:rFonts w:ascii="Arial" w:eastAsia="Arial" w:hAnsi="Arial" w:cs="Arial"/>
          <w:color w:val="000000"/>
          <w:sz w:val="24"/>
          <w:szCs w:val="24"/>
        </w:rPr>
        <w:t>not so comply (or where following an inspection by the Buyer, the Buyer reasonably considers that the Warehouses do not so comply), the Supplier shall, at its own cost and without delay, put in place and implement a plan (such plan to be approved in advanc</w:t>
      </w:r>
      <w:r>
        <w:rPr>
          <w:rFonts w:ascii="Arial" w:eastAsia="Arial" w:hAnsi="Arial" w:cs="Arial"/>
          <w:color w:val="000000"/>
          <w:sz w:val="24"/>
          <w:szCs w:val="24"/>
        </w:rPr>
        <w:t>e by the Buyer acting reasonably) to ensure compliance.</w:t>
      </w:r>
    </w:p>
    <w:p w14:paraId="0000006A"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b/>
          <w:color w:val="000000"/>
          <w:sz w:val="24"/>
          <w:szCs w:val="24"/>
        </w:rPr>
      </w:pPr>
      <w:bookmarkStart w:id="20" w:name="_heading=h.3j2qqm3" w:colFirst="0" w:colLast="0"/>
      <w:bookmarkEnd w:id="20"/>
      <w:r>
        <w:rPr>
          <w:rFonts w:ascii="Arial" w:eastAsia="Arial" w:hAnsi="Arial" w:cs="Arial"/>
          <w:b/>
          <w:color w:val="000000"/>
          <w:sz w:val="24"/>
          <w:szCs w:val="24"/>
        </w:rPr>
        <w:t>Exceptional Instructions</w:t>
      </w:r>
    </w:p>
    <w:p w14:paraId="0000006B"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lastRenderedPageBreak/>
        <w:t>It is acknowledged and agreed that the Buyer may from time to time provide reasonable instructions to the Supplier, which are outside the scope of Call-Off Schedule 20 (Specification) or the Order Form (as the case may be) or those obligations otherwise re</w:t>
      </w:r>
      <w:r>
        <w:rPr>
          <w:rFonts w:ascii="Arial" w:eastAsia="Arial" w:hAnsi="Arial" w:cs="Arial"/>
          <w:color w:val="000000"/>
          <w:sz w:val="24"/>
          <w:szCs w:val="24"/>
        </w:rPr>
        <w:t>quired by this Call-Off Contract; for example, to respond to unexpected issues with its supply chain, third party manufacturers or other logistics suppliers or to facilitate any recall of Products (“</w:t>
      </w:r>
      <w:r>
        <w:rPr>
          <w:rFonts w:ascii="Arial" w:eastAsia="Arial" w:hAnsi="Arial" w:cs="Arial"/>
          <w:b/>
          <w:color w:val="000000"/>
          <w:sz w:val="24"/>
          <w:szCs w:val="24"/>
        </w:rPr>
        <w:t>Exceptional Instructions</w:t>
      </w:r>
      <w:r>
        <w:rPr>
          <w:rFonts w:ascii="Arial" w:eastAsia="Arial" w:hAnsi="Arial" w:cs="Arial"/>
          <w:color w:val="000000"/>
          <w:sz w:val="24"/>
          <w:szCs w:val="24"/>
        </w:rPr>
        <w:t xml:space="preserve">”). </w:t>
      </w:r>
    </w:p>
    <w:p w14:paraId="0000006C" w14:textId="77777777" w:rsidR="005F6754" w:rsidRDefault="0027473B">
      <w:pPr>
        <w:spacing w:line="276" w:lineRule="auto"/>
        <w:ind w:left="360"/>
        <w:jc w:val="both"/>
        <w:rPr>
          <w:rFonts w:ascii="Arial" w:eastAsia="Arial" w:hAnsi="Arial" w:cs="Arial"/>
          <w:b/>
          <w:sz w:val="24"/>
          <w:szCs w:val="24"/>
        </w:rPr>
      </w:pPr>
      <w:r>
        <w:rPr>
          <w:rFonts w:ascii="Arial" w:eastAsia="Arial" w:hAnsi="Arial" w:cs="Arial"/>
          <w:b/>
          <w:sz w:val="24"/>
          <w:szCs w:val="24"/>
          <w:highlight w:val="yellow"/>
        </w:rPr>
        <w:t>Buyer Note: Ideally the Spec</w:t>
      </w:r>
      <w:r>
        <w:rPr>
          <w:rFonts w:ascii="Arial" w:eastAsia="Arial" w:hAnsi="Arial" w:cs="Arial"/>
          <w:b/>
          <w:sz w:val="24"/>
          <w:szCs w:val="24"/>
          <w:highlight w:val="yellow"/>
        </w:rPr>
        <w:t>ification or SoPs will deal with as many scenarios as may reasonably  arise</w:t>
      </w:r>
      <w:r>
        <w:rPr>
          <w:rFonts w:ascii="Arial" w:eastAsia="Arial" w:hAnsi="Arial" w:cs="Arial"/>
          <w:b/>
          <w:sz w:val="24"/>
          <w:szCs w:val="24"/>
        </w:rPr>
        <w:t>.</w:t>
      </w:r>
    </w:p>
    <w:p w14:paraId="0000006D"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 xml:space="preserve">Save in case of emergency, the Supplier shall, promptly on receipt of Exceptional Instructions provide a quotation for the Buyer’s approval setting out the timescale for completion of the Exceptional Instructions and the costs to be incurred in performing </w:t>
      </w:r>
      <w:r>
        <w:rPr>
          <w:rFonts w:ascii="Arial" w:eastAsia="Arial" w:hAnsi="Arial" w:cs="Arial"/>
          <w:color w:val="000000"/>
          <w:sz w:val="24"/>
          <w:szCs w:val="24"/>
        </w:rPr>
        <w:t xml:space="preserve">the Exceptional Instructions. The Buyer shall either accept or reject the Supplier’s quotation in writing  and if rejected, the Exceptional Instructions shall not be performed by the Supplier. If the Buyer accepts the quotation, the Supplier shall perform </w:t>
      </w:r>
      <w:r>
        <w:rPr>
          <w:rFonts w:ascii="Arial" w:eastAsia="Arial" w:hAnsi="Arial" w:cs="Arial"/>
          <w:color w:val="000000"/>
          <w:sz w:val="24"/>
          <w:szCs w:val="24"/>
        </w:rPr>
        <w:t xml:space="preserve">the Exceptional Instructions on the terms of the quotation and this Call-Off Contract.  </w:t>
      </w:r>
    </w:p>
    <w:p w14:paraId="0000006E"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The Buyer shall be entitled to waive the requirement for a quotation and in that eventuality and notwithstanding any obligations under this Call-Off Contract on the Su</w:t>
      </w:r>
      <w:r>
        <w:rPr>
          <w:rFonts w:ascii="Arial" w:eastAsia="Arial" w:hAnsi="Arial" w:cs="Arial"/>
          <w:color w:val="000000"/>
          <w:sz w:val="24"/>
          <w:szCs w:val="24"/>
        </w:rPr>
        <w:t>pplier to pay costs, duty, taxes, charges, dues, deposits, outlays or other expenses in providing the International Warehousing Services, the Buyer shall pay to the Supplier any reasonable costs and expenses wholly and reasonably incurred by the Supplier i</w:t>
      </w:r>
      <w:r>
        <w:rPr>
          <w:rFonts w:ascii="Arial" w:eastAsia="Arial" w:hAnsi="Arial" w:cs="Arial"/>
          <w:color w:val="000000"/>
          <w:sz w:val="24"/>
          <w:szCs w:val="24"/>
        </w:rPr>
        <w:t xml:space="preserve">n the delivery of any Exceptional Instructions issued by Buyer upon receipt by the Buyer of evidence of payment by the Supplier and of a valid demand for payment from the Supplier in accordance with Clause 4 of the Core Terms. provided that: </w:t>
      </w:r>
    </w:p>
    <w:p w14:paraId="0000006F"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 xml:space="preserve">uses all reasonable endeavours to mitigate such costs and expenses; and </w:t>
      </w:r>
    </w:p>
    <w:p w14:paraId="00000070"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any such costs and expenses shall be agreed in advance by the Buyer in writing.</w:t>
      </w:r>
    </w:p>
    <w:p w14:paraId="00000071"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This Paragraph 7 shall not apply to any costs and expenses incurred  to the extent that the Exceptional</w:t>
      </w:r>
      <w:r>
        <w:rPr>
          <w:rFonts w:ascii="Arial" w:eastAsia="Arial" w:hAnsi="Arial" w:cs="Arial"/>
          <w:color w:val="000000"/>
          <w:sz w:val="24"/>
          <w:szCs w:val="24"/>
        </w:rPr>
        <w:t xml:space="preserve"> Instructions issued by the Buyer result from any negligence, or failure by the Supplier to comply with the terms of this Call-Off Contract, or otherwise arise as part of a Rectification Plan;</w:t>
      </w:r>
    </w:p>
    <w:p w14:paraId="00000072"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This Paragraph 7 shall not apply to any cost or expense which would otherwise form part of the Charges, including (without limitation) in </w:t>
      </w:r>
      <w:r>
        <w:rPr>
          <w:rFonts w:ascii="Arial" w:eastAsia="Arial" w:hAnsi="Arial" w:cs="Arial"/>
          <w:color w:val="000000"/>
          <w:sz w:val="24"/>
          <w:szCs w:val="24"/>
        </w:rPr>
        <w:lastRenderedPageBreak/>
        <w:t>respect of any extended period of storage or fluctuations in volume of requirements for storage, which shall be calcul</w:t>
      </w:r>
      <w:r>
        <w:rPr>
          <w:rFonts w:ascii="Arial" w:eastAsia="Arial" w:hAnsi="Arial" w:cs="Arial"/>
          <w:color w:val="000000"/>
          <w:sz w:val="24"/>
          <w:szCs w:val="24"/>
        </w:rPr>
        <w:t>ated in accordance with Call-Off Schedule 5 (Pricing Details) or the Order Form (as the case may be);</w:t>
      </w:r>
    </w:p>
    <w:p w14:paraId="00000073" w14:textId="77777777" w:rsidR="005F6754" w:rsidRDefault="0027473B">
      <w:pPr>
        <w:numPr>
          <w:ilvl w:val="0"/>
          <w:numId w:val="2"/>
        </w:numPr>
        <w:pBdr>
          <w:top w:val="nil"/>
          <w:left w:val="nil"/>
          <w:bottom w:val="nil"/>
          <w:right w:val="nil"/>
          <w:between w:val="nil"/>
        </w:pBdr>
        <w:spacing w:line="276" w:lineRule="auto"/>
        <w:jc w:val="both"/>
      </w:pPr>
      <w:bookmarkStart w:id="25" w:name="_heading=h.3whwml4" w:colFirst="0" w:colLast="0"/>
      <w:bookmarkEnd w:id="25"/>
      <w:r>
        <w:rPr>
          <w:rFonts w:ascii="Arial" w:eastAsia="Arial" w:hAnsi="Arial" w:cs="Arial"/>
          <w:b/>
          <w:color w:val="000000"/>
          <w:sz w:val="24"/>
          <w:szCs w:val="24"/>
        </w:rPr>
        <w:t>Procedures of the International Warehousing Services</w:t>
      </w:r>
    </w:p>
    <w:p w14:paraId="00000074"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The Supplier shall take Receipt of the Products and issue a certificate of receipt following a visual</w:t>
      </w:r>
      <w:r>
        <w:rPr>
          <w:rFonts w:ascii="Arial" w:eastAsia="Arial" w:hAnsi="Arial" w:cs="Arial"/>
          <w:color w:val="000000"/>
          <w:sz w:val="24"/>
          <w:szCs w:val="24"/>
        </w:rPr>
        <w:t xml:space="preserve"> inspection in accordance with Paragraph 13.3.1, store the Products, and prepare the Products for Despatch in accordance with the Buyer's instructions so as to meet the Buyer’s requirements.</w:t>
      </w:r>
    </w:p>
    <w:p w14:paraId="00000075" w14:textId="77777777" w:rsidR="005F6754" w:rsidRDefault="0027473B">
      <w:pPr>
        <w:spacing w:line="276" w:lineRule="auto"/>
        <w:ind w:left="360"/>
        <w:jc w:val="both"/>
        <w:rPr>
          <w:rFonts w:ascii="Arial" w:eastAsia="Arial" w:hAnsi="Arial" w:cs="Arial"/>
          <w:b/>
          <w:sz w:val="24"/>
          <w:szCs w:val="24"/>
        </w:rPr>
      </w:pPr>
      <w:bookmarkStart w:id="27" w:name="_heading=h.qsh70q" w:colFirst="0" w:colLast="0"/>
      <w:bookmarkEnd w:id="27"/>
      <w:r>
        <w:rPr>
          <w:rFonts w:ascii="Arial" w:eastAsia="Arial" w:hAnsi="Arial" w:cs="Arial"/>
          <w:b/>
          <w:sz w:val="24"/>
          <w:szCs w:val="24"/>
          <w:highlight w:val="yellow"/>
        </w:rPr>
        <w:t>[Buyer Note: Amend 8.1 to cross-refer to document where instructi</w:t>
      </w:r>
      <w:r>
        <w:rPr>
          <w:rFonts w:ascii="Arial" w:eastAsia="Arial" w:hAnsi="Arial" w:cs="Arial"/>
          <w:b/>
          <w:sz w:val="24"/>
          <w:szCs w:val="24"/>
          <w:highlight w:val="yellow"/>
        </w:rPr>
        <w:t>ons/requirements are contained]</w:t>
      </w:r>
    </w:p>
    <w:p w14:paraId="00000076"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In the event that the Supplier, for any reason whatsoever, is unable or in its reasonable opinion is unlikely to be able to take Receipt of the Products forming the subject of the Buyer's instructions or to make the Products</w:t>
      </w:r>
      <w:r>
        <w:rPr>
          <w:rFonts w:ascii="Arial" w:eastAsia="Arial" w:hAnsi="Arial" w:cs="Arial"/>
          <w:color w:val="000000"/>
          <w:sz w:val="24"/>
          <w:szCs w:val="24"/>
        </w:rPr>
        <w:t xml:space="preserve"> available for Despatch in accordance with the Buyer's instructions and in each case having used its best endeavours to do so (and without prejudice to the Supplier’s obligations under this Call-Off Contract):</w:t>
      </w:r>
    </w:p>
    <w:p w14:paraId="00000077"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it shall notify the Buyer immediately and pres</w:t>
      </w:r>
      <w:r>
        <w:rPr>
          <w:rFonts w:ascii="Arial" w:eastAsia="Arial" w:hAnsi="Arial" w:cs="Arial"/>
          <w:color w:val="000000"/>
          <w:sz w:val="24"/>
          <w:szCs w:val="24"/>
        </w:rPr>
        <w:t>ent a plan to the Buyer for discussion, prior approval or revision by the Buyer setting out a solution to rectify the situation, reprioritise other services in order to fulfil the Buyer's instructions or provide an alternative method for storage and/or con</w:t>
      </w:r>
      <w:r>
        <w:rPr>
          <w:rFonts w:ascii="Arial" w:eastAsia="Arial" w:hAnsi="Arial" w:cs="Arial"/>
          <w:color w:val="000000"/>
          <w:sz w:val="24"/>
          <w:szCs w:val="24"/>
        </w:rPr>
        <w:t>solidation, including the Charges in respect of such alternative method of delivery of the Services, calculated in accordance with Call-Off Schedule 5 (Pricing Details) or the Order Form (as the case may be);</w:t>
      </w:r>
    </w:p>
    <w:p w14:paraId="00000078" w14:textId="77777777" w:rsidR="005F6754" w:rsidRDefault="0027473B">
      <w:pPr>
        <w:spacing w:line="276" w:lineRule="auto"/>
        <w:ind w:left="936"/>
        <w:jc w:val="both"/>
        <w:rPr>
          <w:rFonts w:ascii="Arial" w:eastAsia="Arial" w:hAnsi="Arial" w:cs="Arial"/>
          <w:b/>
          <w:sz w:val="24"/>
          <w:szCs w:val="24"/>
        </w:rPr>
      </w:pPr>
      <w:r>
        <w:rPr>
          <w:rFonts w:ascii="Arial" w:eastAsia="Arial" w:hAnsi="Arial" w:cs="Arial"/>
          <w:b/>
          <w:sz w:val="24"/>
          <w:szCs w:val="24"/>
          <w:highlight w:val="yellow"/>
        </w:rPr>
        <w:t xml:space="preserve">Buyer Note: Amend 8.2.1 to identify whether it </w:t>
      </w:r>
      <w:r>
        <w:rPr>
          <w:rFonts w:ascii="Arial" w:eastAsia="Arial" w:hAnsi="Arial" w:cs="Arial"/>
          <w:b/>
          <w:sz w:val="24"/>
          <w:szCs w:val="24"/>
          <w:highlight w:val="yellow"/>
        </w:rPr>
        <w:t>is the Call-Off Schedule 5 (Pricing Details) or the Order Form</w:t>
      </w:r>
    </w:p>
    <w:p w14:paraId="00000079"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the Buyer shall have the right, at its discretion, to reject any alternative solution proposed by the Supplier and for the avoidance of doubt shall make alternative arrangements for the storage of the Products forming the subject of the Buyer's instruction</w:t>
      </w:r>
      <w:r>
        <w:rPr>
          <w:rFonts w:ascii="Arial" w:eastAsia="Arial" w:hAnsi="Arial" w:cs="Arial"/>
          <w:color w:val="000000"/>
          <w:sz w:val="24"/>
          <w:szCs w:val="24"/>
        </w:rPr>
        <w:t>s with a third party and any additional costs incurred in excess of the Charges shall be borne by the Supplier; and</w:t>
      </w:r>
    </w:p>
    <w:p w14:paraId="0000007A"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subject to Paragraph 8.3, if the Buyer accepts the alternative solution proposed by the Supplier the Buyer shall be liable to pay the Charge</w:t>
      </w:r>
      <w:r>
        <w:rPr>
          <w:rFonts w:ascii="Arial" w:eastAsia="Arial" w:hAnsi="Arial" w:cs="Arial"/>
          <w:color w:val="000000"/>
          <w:sz w:val="24"/>
          <w:szCs w:val="24"/>
        </w:rPr>
        <w:t xml:space="preserve">s for such Services, provided that the Buyer shall not </w:t>
      </w:r>
      <w:r>
        <w:rPr>
          <w:rFonts w:ascii="Arial" w:eastAsia="Arial" w:hAnsi="Arial" w:cs="Arial"/>
          <w:color w:val="000000"/>
          <w:sz w:val="24"/>
          <w:szCs w:val="24"/>
        </w:rPr>
        <w:lastRenderedPageBreak/>
        <w:t>be liable for any additional costs incurred in excess of the Charges (which shall be borne by the Supplier).</w:t>
      </w:r>
    </w:p>
    <w:p w14:paraId="0000007B"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Provided that the Supplier has complied with all its obligations under this Call-Off Contrac</w:t>
      </w:r>
      <w:r>
        <w:rPr>
          <w:rFonts w:ascii="Arial" w:eastAsia="Arial" w:hAnsi="Arial" w:cs="Arial"/>
          <w:color w:val="000000"/>
          <w:sz w:val="24"/>
          <w:szCs w:val="24"/>
        </w:rPr>
        <w:t>t, the Supplier shall not be liable for any Losses, or delays which it objectively demonstrates to the Buyer result directly from:</w:t>
      </w:r>
    </w:p>
    <w:p w14:paraId="0000007C"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30" w:name="_heading=h.49x2ik5" w:colFirst="0" w:colLast="0"/>
      <w:bookmarkEnd w:id="30"/>
      <w:r>
        <w:rPr>
          <w:rFonts w:ascii="Arial" w:eastAsia="Arial" w:hAnsi="Arial" w:cs="Arial"/>
          <w:color w:val="000000"/>
          <w:sz w:val="24"/>
          <w:szCs w:val="24"/>
        </w:rPr>
        <w:t>the act, default or omission of the Buyer, its agents or subcontractors involved in the handling of the Products or any other</w:t>
      </w:r>
      <w:r>
        <w:rPr>
          <w:rFonts w:ascii="Arial" w:eastAsia="Arial" w:hAnsi="Arial" w:cs="Arial"/>
          <w:color w:val="000000"/>
          <w:sz w:val="24"/>
          <w:szCs w:val="24"/>
        </w:rPr>
        <w:t xml:space="preserve"> consignee or consignor of the Products (where not the Supplier or its agents or Subcontractors);</w:t>
      </w:r>
    </w:p>
    <w:p w14:paraId="0000007D"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any inherent defect in the Products; or</w:t>
      </w:r>
    </w:p>
    <w:p w14:paraId="0000007E"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31" w:name="_heading=h.2p2csry" w:colFirst="0" w:colLast="0"/>
      <w:bookmarkEnd w:id="31"/>
      <w:r>
        <w:rPr>
          <w:rFonts w:ascii="Arial" w:eastAsia="Arial" w:hAnsi="Arial" w:cs="Arial"/>
          <w:color w:val="000000"/>
          <w:sz w:val="24"/>
          <w:szCs w:val="24"/>
        </w:rPr>
        <w:t>without limiting the generality of Paragraph 8.3.1 its reliance on any materially inaccurate instructions, information</w:t>
      </w:r>
      <w:r>
        <w:rPr>
          <w:rFonts w:ascii="Arial" w:eastAsia="Arial" w:hAnsi="Arial" w:cs="Arial"/>
          <w:color w:val="000000"/>
          <w:sz w:val="24"/>
          <w:szCs w:val="24"/>
        </w:rPr>
        <w:t xml:space="preserve"> or documentation received by the Supplier from the Buyer, its servants or agents in connection with the transportation, storage or handling of the Products.</w:t>
      </w:r>
    </w:p>
    <w:p w14:paraId="0000007F" w14:textId="77777777" w:rsidR="005F6754" w:rsidRDefault="0027473B">
      <w:pPr>
        <w:spacing w:line="276" w:lineRule="auto"/>
        <w:ind w:left="2127"/>
        <w:jc w:val="both"/>
        <w:rPr>
          <w:rFonts w:ascii="Arial" w:eastAsia="Arial" w:hAnsi="Arial" w:cs="Arial"/>
          <w:sz w:val="24"/>
          <w:szCs w:val="24"/>
        </w:rPr>
      </w:pPr>
      <w:r>
        <w:rPr>
          <w:rFonts w:ascii="Arial" w:eastAsia="Arial" w:hAnsi="Arial" w:cs="Arial"/>
          <w:sz w:val="24"/>
          <w:szCs w:val="24"/>
        </w:rPr>
        <w:t>provided that:</w:t>
      </w:r>
    </w:p>
    <w:p w14:paraId="00000080" w14:textId="77777777" w:rsidR="005F6754" w:rsidRDefault="0027473B">
      <w:pPr>
        <w:numPr>
          <w:ilvl w:val="2"/>
          <w:numId w:val="2"/>
        </w:numPr>
        <w:pBdr>
          <w:top w:val="nil"/>
          <w:left w:val="nil"/>
          <w:bottom w:val="nil"/>
          <w:right w:val="nil"/>
          <w:between w:val="nil"/>
        </w:pBdr>
        <w:spacing w:line="276" w:lineRule="auto"/>
        <w:ind w:left="2127"/>
        <w:jc w:val="both"/>
      </w:pPr>
      <w:r>
        <w:rPr>
          <w:rFonts w:ascii="Arial" w:eastAsia="Arial" w:hAnsi="Arial" w:cs="Arial"/>
          <w:color w:val="000000"/>
          <w:sz w:val="24"/>
          <w:szCs w:val="24"/>
        </w:rPr>
        <w:t>where the Supplier becomes aware or ought reasonably to have become aware (acting reasonably as a skilled provider of the International Warehousing Services and having regard to all the circumstances) of the occurrence of any of the circumstances described</w:t>
      </w:r>
      <w:r>
        <w:rPr>
          <w:rFonts w:ascii="Arial" w:eastAsia="Arial" w:hAnsi="Arial" w:cs="Arial"/>
          <w:color w:val="000000"/>
          <w:sz w:val="24"/>
          <w:szCs w:val="24"/>
        </w:rPr>
        <w:t xml:space="preserve"> in Paragraphs 8.3.1 to 8.3.3 above it shall immediately inform the Buyer; </w:t>
      </w:r>
    </w:p>
    <w:p w14:paraId="0000008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wherever possible, take all reasonable steps to rectify the situation (including taking all reasonable steps to obtain any correct information); and</w:t>
      </w:r>
    </w:p>
    <w:p w14:paraId="00000082"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the Supplier shall mitigate any</w:t>
      </w:r>
      <w:r>
        <w:rPr>
          <w:rFonts w:ascii="Arial" w:eastAsia="Arial" w:hAnsi="Arial" w:cs="Arial"/>
          <w:color w:val="000000"/>
          <w:sz w:val="24"/>
          <w:szCs w:val="24"/>
        </w:rPr>
        <w:t xml:space="preserve"> such Losses or delays.</w:t>
      </w:r>
    </w:p>
    <w:p w14:paraId="00000083"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The Supplier shall:</w:t>
      </w:r>
    </w:p>
    <w:p w14:paraId="00000084"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comply and shall ensure that its employees, directors, officers, agents and Subcontractors comply with all relevant Law;</w:t>
      </w:r>
    </w:p>
    <w:p w14:paraId="00000085"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ensure that its employees and agents engaged in the Despatch and Receipt of the Products co</w:t>
      </w:r>
      <w:r>
        <w:rPr>
          <w:rFonts w:ascii="Arial" w:eastAsia="Arial" w:hAnsi="Arial" w:cs="Arial"/>
          <w:color w:val="000000"/>
          <w:sz w:val="24"/>
          <w:szCs w:val="24"/>
        </w:rPr>
        <w:t>mplete all necessary forms, proof of delivery documentation and any other documents required by the Buyer or any third party supplier of the Buyer, subject to the Buyer, or someone acting on its behalf, timely providing the Supplier with all necessary info</w:t>
      </w:r>
      <w:r>
        <w:rPr>
          <w:rFonts w:ascii="Arial" w:eastAsia="Arial" w:hAnsi="Arial" w:cs="Arial"/>
          <w:color w:val="000000"/>
          <w:sz w:val="24"/>
          <w:szCs w:val="24"/>
        </w:rPr>
        <w:t>rmation;</w:t>
      </w:r>
    </w:p>
    <w:p w14:paraId="00000086" w14:textId="77777777" w:rsidR="005F6754" w:rsidRDefault="0027473B">
      <w:pPr>
        <w:pBdr>
          <w:top w:val="nil"/>
          <w:left w:val="nil"/>
          <w:bottom w:val="nil"/>
          <w:right w:val="nil"/>
          <w:between w:val="nil"/>
        </w:pBdr>
        <w:spacing w:line="276" w:lineRule="auto"/>
        <w:ind w:left="2127"/>
        <w:jc w:val="both"/>
        <w:rPr>
          <w:rFonts w:ascii="Arial" w:eastAsia="Arial" w:hAnsi="Arial" w:cs="Arial"/>
          <w:b/>
          <w:color w:val="000000"/>
          <w:sz w:val="24"/>
          <w:szCs w:val="24"/>
        </w:rPr>
      </w:pPr>
      <w:bookmarkStart w:id="34" w:name="_heading=h.23ckvvd" w:colFirst="0" w:colLast="0"/>
      <w:bookmarkEnd w:id="34"/>
      <w:r>
        <w:rPr>
          <w:rFonts w:ascii="Arial" w:eastAsia="Arial" w:hAnsi="Arial" w:cs="Arial"/>
          <w:b/>
          <w:color w:val="000000"/>
          <w:sz w:val="24"/>
          <w:szCs w:val="24"/>
          <w:highlight w:val="yellow"/>
        </w:rPr>
        <w:lastRenderedPageBreak/>
        <w:t>[Buyer Note: Amend 8.4.2 to cross-refer to the document setting out the forms, proof of delivery documentation and other documents required]</w:t>
      </w:r>
    </w:p>
    <w:p w14:paraId="00000087"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collect such documents as may be specified by the Buyer; </w:t>
      </w:r>
    </w:p>
    <w:p w14:paraId="00000088" w14:textId="77777777" w:rsidR="005F6754" w:rsidRDefault="0027473B">
      <w:pPr>
        <w:pBdr>
          <w:top w:val="nil"/>
          <w:left w:val="nil"/>
          <w:bottom w:val="nil"/>
          <w:right w:val="nil"/>
          <w:between w:val="nil"/>
        </w:pBdr>
        <w:spacing w:line="276" w:lineRule="auto"/>
        <w:ind w:left="2127"/>
        <w:jc w:val="both"/>
        <w:rPr>
          <w:rFonts w:ascii="Arial" w:eastAsia="Arial" w:hAnsi="Arial" w:cs="Arial"/>
          <w:b/>
          <w:color w:val="000000"/>
          <w:sz w:val="24"/>
          <w:szCs w:val="24"/>
        </w:rPr>
      </w:pPr>
      <w:r>
        <w:rPr>
          <w:rFonts w:ascii="Arial" w:eastAsia="Arial" w:hAnsi="Arial" w:cs="Arial"/>
          <w:b/>
          <w:color w:val="000000"/>
          <w:sz w:val="24"/>
          <w:szCs w:val="24"/>
          <w:highlight w:val="yellow"/>
        </w:rPr>
        <w:t>[Buyer Note: Amend 8.4.3 to cross-refer to the document setting out where the documents are specified]</w:t>
      </w:r>
    </w:p>
    <w:p w14:paraId="00000089"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co-ordinate with all third parties involved in the supply chain for the Products in respect of any special requirements or conditions for collection, sto</w:t>
      </w:r>
      <w:r>
        <w:rPr>
          <w:rFonts w:ascii="Arial" w:eastAsia="Arial" w:hAnsi="Arial" w:cs="Arial"/>
          <w:color w:val="000000"/>
          <w:sz w:val="24"/>
          <w:szCs w:val="24"/>
        </w:rPr>
        <w:t xml:space="preserve">rage and/or consolidation of those Products, including temperature controls and/or handling requirements; </w:t>
      </w:r>
    </w:p>
    <w:p w14:paraId="0000008A"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have adequate fire safety and fire suppression procedures, systems and equipment in place at any Warehouses, and in any event in accordance with Good</w:t>
      </w:r>
      <w:r>
        <w:rPr>
          <w:rFonts w:ascii="Arial" w:eastAsia="Arial" w:hAnsi="Arial" w:cs="Arial"/>
          <w:color w:val="000000"/>
          <w:sz w:val="24"/>
          <w:szCs w:val="24"/>
        </w:rPr>
        <w:t xml:space="preserve"> Industry Practice;</w:t>
      </w:r>
    </w:p>
    <w:p w14:paraId="0000008B"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have adequate flood defence and water ingress prevention procedures, systems and equipment in place at any Warehouses, and in any event in accordance with Good Industry Practice;  </w:t>
      </w:r>
    </w:p>
    <w:p w14:paraId="0000008C"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ensure that any Warehouses meet all necessary legal req</w:t>
      </w:r>
      <w:r>
        <w:rPr>
          <w:rFonts w:ascii="Arial" w:eastAsia="Arial" w:hAnsi="Arial" w:cs="Arial"/>
          <w:color w:val="000000"/>
          <w:sz w:val="24"/>
          <w:szCs w:val="24"/>
        </w:rPr>
        <w:t>uirements;</w:t>
      </w:r>
    </w:p>
    <w:p w14:paraId="0000008D"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keep the Products safe, dry and secure;</w:t>
      </w:r>
    </w:p>
    <w:p w14:paraId="0000008E"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maintain the Warehouse in good repair and condition including a basic obligation for it to remain dry and free of vermin and rodents;</w:t>
      </w:r>
    </w:p>
    <w:p w14:paraId="0000008F"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keep and maintain the Products in good condition and in accordance with</w:t>
      </w:r>
      <w:r>
        <w:rPr>
          <w:rFonts w:ascii="Arial" w:eastAsia="Arial" w:hAnsi="Arial" w:cs="Arial"/>
          <w:color w:val="000000"/>
          <w:sz w:val="24"/>
          <w:szCs w:val="24"/>
        </w:rPr>
        <w:t xml:space="preserve"> the Buyer's written instructions from time to time (including those set out in the </w:t>
      </w:r>
      <w:r>
        <w:rPr>
          <w:rFonts w:ascii="Arial" w:eastAsia="Arial" w:hAnsi="Arial" w:cs="Arial"/>
          <w:sz w:val="24"/>
          <w:szCs w:val="24"/>
        </w:rPr>
        <w:t>Call-</w:t>
      </w:r>
      <w:sdt>
        <w:sdtPr>
          <w:tag w:val="goog_rdk_7"/>
          <w:id w:val="1083653088"/>
        </w:sdtPr>
        <w:sdtEndPr/>
        <w:sdtContent/>
      </w:sdt>
      <w:r>
        <w:rPr>
          <w:rFonts w:ascii="Arial" w:eastAsia="Arial" w:hAnsi="Arial" w:cs="Arial"/>
          <w:sz w:val="24"/>
          <w:szCs w:val="24"/>
        </w:rPr>
        <w:t>Off</w:t>
      </w:r>
      <w:r>
        <w:rPr>
          <w:rFonts w:ascii="Arial" w:eastAsia="Arial" w:hAnsi="Arial" w:cs="Arial"/>
          <w:sz w:val="24"/>
          <w:szCs w:val="24"/>
        </w:rPr>
        <w:t xml:space="preserve"> Schedule 20 (Specification) </w:t>
      </w:r>
      <w:r>
        <w:rPr>
          <w:rFonts w:ascii="Arial" w:eastAsia="Arial" w:hAnsi="Arial" w:cs="Arial"/>
          <w:color w:val="000000"/>
          <w:sz w:val="24"/>
          <w:szCs w:val="24"/>
        </w:rPr>
        <w:t>or the Order Form (as the case may be)) and shall not dispose of or use the Products other than in accordance with the Buyer's wri</w:t>
      </w:r>
      <w:r>
        <w:rPr>
          <w:rFonts w:ascii="Arial" w:eastAsia="Arial" w:hAnsi="Arial" w:cs="Arial"/>
          <w:color w:val="000000"/>
          <w:sz w:val="24"/>
          <w:szCs w:val="24"/>
        </w:rPr>
        <w:t>tten instructions or authorisation;</w:t>
      </w:r>
    </w:p>
    <w:p w14:paraId="00000090" w14:textId="77777777" w:rsidR="005F6754" w:rsidRDefault="0027473B">
      <w:pPr>
        <w:pBdr>
          <w:top w:val="nil"/>
          <w:left w:val="nil"/>
          <w:bottom w:val="nil"/>
          <w:right w:val="nil"/>
          <w:between w:val="nil"/>
        </w:pBdr>
        <w:spacing w:line="276" w:lineRule="auto"/>
        <w:ind w:left="2127"/>
        <w:jc w:val="both"/>
        <w:rPr>
          <w:rFonts w:ascii="Arial" w:eastAsia="Arial" w:hAnsi="Arial" w:cs="Arial"/>
          <w:b/>
          <w:color w:val="000000"/>
          <w:sz w:val="24"/>
          <w:szCs w:val="24"/>
        </w:rPr>
      </w:pPr>
      <w:r>
        <w:rPr>
          <w:rFonts w:ascii="Arial" w:eastAsia="Arial" w:hAnsi="Arial" w:cs="Arial"/>
          <w:b/>
          <w:color w:val="000000"/>
          <w:sz w:val="24"/>
          <w:szCs w:val="24"/>
          <w:highlight w:val="yellow"/>
        </w:rPr>
        <w:t>[Buyer Note: Amend 8.4.10 to state whether the Specification or the Order Form]</w:t>
      </w:r>
    </w:p>
    <w:p w14:paraId="0000009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have adequate procedures and appropriately qualified security personnel in place at any Warehouses to ensure that the Products are properly </w:t>
      </w:r>
      <w:r>
        <w:rPr>
          <w:rFonts w:ascii="Arial" w:eastAsia="Arial" w:hAnsi="Arial" w:cs="Arial"/>
          <w:color w:val="000000"/>
          <w:sz w:val="24"/>
          <w:szCs w:val="24"/>
        </w:rPr>
        <w:t>secured against risk of theft;</w:t>
      </w:r>
    </w:p>
    <w:p w14:paraId="00000092"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separate, consolidate, package, and pack the Products into appropriate media safely and in a watertight manner and at all times in accordance with any requirements of the Buyer (including without limitation any Lot Control Procedures), and in a way which </w:t>
      </w:r>
      <w:r>
        <w:rPr>
          <w:rFonts w:ascii="Arial" w:eastAsia="Arial" w:hAnsi="Arial" w:cs="Arial"/>
          <w:color w:val="000000"/>
          <w:sz w:val="24"/>
          <w:szCs w:val="24"/>
        </w:rPr>
        <w:lastRenderedPageBreak/>
        <w:t>i</w:t>
      </w:r>
      <w:r>
        <w:rPr>
          <w:rFonts w:ascii="Arial" w:eastAsia="Arial" w:hAnsi="Arial" w:cs="Arial"/>
          <w:color w:val="000000"/>
          <w:sz w:val="24"/>
          <w:szCs w:val="24"/>
        </w:rPr>
        <w:t>s suitable for the applicable mode of transport for onward movement of such Products;</w:t>
      </w:r>
    </w:p>
    <w:p w14:paraId="00000093" w14:textId="77777777" w:rsidR="005F6754" w:rsidRDefault="0027473B">
      <w:pPr>
        <w:pBdr>
          <w:top w:val="nil"/>
          <w:left w:val="nil"/>
          <w:bottom w:val="nil"/>
          <w:right w:val="nil"/>
          <w:between w:val="nil"/>
        </w:pBdr>
        <w:spacing w:line="276" w:lineRule="auto"/>
        <w:ind w:left="2127"/>
        <w:jc w:val="both"/>
        <w:rPr>
          <w:rFonts w:ascii="Arial" w:eastAsia="Arial" w:hAnsi="Arial" w:cs="Arial"/>
          <w:b/>
          <w:color w:val="000000"/>
          <w:sz w:val="24"/>
          <w:szCs w:val="24"/>
        </w:rPr>
      </w:pPr>
      <w:r>
        <w:rPr>
          <w:rFonts w:ascii="Arial" w:eastAsia="Arial" w:hAnsi="Arial" w:cs="Arial"/>
          <w:b/>
          <w:color w:val="000000"/>
          <w:sz w:val="24"/>
          <w:szCs w:val="24"/>
          <w:highlight w:val="yellow"/>
        </w:rPr>
        <w:t>[Buyer Note: Amend 8.4.12 to cross-refer to document where requirements are contained]</w:t>
      </w:r>
    </w:p>
    <w:p w14:paraId="00000094"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make available and load the Products in the correct volumes onto the delivery vehic</w:t>
      </w:r>
      <w:r>
        <w:rPr>
          <w:rFonts w:ascii="Arial" w:eastAsia="Arial" w:hAnsi="Arial" w:cs="Arial"/>
          <w:color w:val="000000"/>
          <w:sz w:val="24"/>
          <w:szCs w:val="24"/>
        </w:rPr>
        <w:t>les of the Buyer’s third party carriers within the nominated Collection Window as specified in the Buyer's instructions;</w:t>
      </w:r>
    </w:p>
    <w:p w14:paraId="00000095"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provide and maintain at its own risk and expense all equipment and/or Warehouses required to deliver the Services and ensure at all times that such equipment and/or Warehouses shall be in good condition, free from odours and defects, are secure, wind, weat</w:t>
      </w:r>
      <w:r>
        <w:rPr>
          <w:rFonts w:ascii="Arial" w:eastAsia="Arial" w:hAnsi="Arial" w:cs="Arial"/>
          <w:color w:val="000000"/>
          <w:sz w:val="24"/>
          <w:szCs w:val="24"/>
        </w:rPr>
        <w:t>her and water tight and suitable for the type of Products to be stored in them and to maintain them in such condition from Receipt until such Products are Despatched;</w:t>
      </w:r>
    </w:p>
    <w:p w14:paraId="00000096"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ensure that any Warehouse contains sufficient available capacity to enable the Supplier t</w:t>
      </w:r>
      <w:r>
        <w:rPr>
          <w:rFonts w:ascii="Arial" w:eastAsia="Arial" w:hAnsi="Arial" w:cs="Arial"/>
          <w:color w:val="000000"/>
          <w:sz w:val="24"/>
          <w:szCs w:val="24"/>
        </w:rPr>
        <w:t>o store the Products in accordance with this Call-Off Contract;</w:t>
      </w:r>
    </w:p>
    <w:p w14:paraId="00000097"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use all reasonable endeavours to ensure that sufficient quantities of transport media and/or packaging are always available at the relevant local facilities for use in connection with this Cal</w:t>
      </w:r>
      <w:r>
        <w:rPr>
          <w:rFonts w:ascii="Arial" w:eastAsia="Arial" w:hAnsi="Arial" w:cs="Arial"/>
          <w:color w:val="000000"/>
          <w:sz w:val="24"/>
          <w:szCs w:val="24"/>
        </w:rPr>
        <w:t>l-Off Contract; and</w:t>
      </w:r>
    </w:p>
    <w:p w14:paraId="00000098"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prior to commencing Services from any Warehouses, undertake reasonable inspections and all necessary due diligence to ensure that the Warehouses comply with the requirements set out in this Paragraph 8.4 and any other requirements of th</w:t>
      </w:r>
      <w:r>
        <w:rPr>
          <w:rFonts w:ascii="Arial" w:eastAsia="Arial" w:hAnsi="Arial" w:cs="Arial"/>
          <w:color w:val="000000"/>
          <w:sz w:val="24"/>
          <w:szCs w:val="24"/>
        </w:rPr>
        <w:t>e Warehouses set out in or referenced in this Call-Off Contract. Where any Warehouses do not so comply (or where following an inspection by the Buyer, the Buyer reasonably considers that the Warehouses do not so comply), the Supplier shall, at its own cost</w:t>
      </w:r>
      <w:r>
        <w:rPr>
          <w:rFonts w:ascii="Arial" w:eastAsia="Arial" w:hAnsi="Arial" w:cs="Arial"/>
          <w:color w:val="000000"/>
          <w:sz w:val="24"/>
          <w:szCs w:val="24"/>
        </w:rPr>
        <w:t>, put in place and implement a plan (such plan to be approved in advance by the Buyer acting reasonably) to ensure compliance.</w:t>
      </w:r>
    </w:p>
    <w:p w14:paraId="00000099" w14:textId="77777777" w:rsidR="005F6754" w:rsidRDefault="0027473B">
      <w:pPr>
        <w:numPr>
          <w:ilvl w:val="0"/>
          <w:numId w:val="2"/>
        </w:numPr>
        <w:pBdr>
          <w:top w:val="nil"/>
          <w:left w:val="nil"/>
          <w:bottom w:val="nil"/>
          <w:right w:val="nil"/>
          <w:between w:val="nil"/>
        </w:pBdr>
        <w:spacing w:line="276" w:lineRule="auto"/>
        <w:jc w:val="both"/>
      </w:pPr>
      <w:bookmarkStart w:id="37" w:name="_heading=h.1hmsyys" w:colFirst="0" w:colLast="0"/>
      <w:bookmarkEnd w:id="37"/>
      <w:r>
        <w:rPr>
          <w:rFonts w:ascii="Arial" w:eastAsia="Arial" w:hAnsi="Arial" w:cs="Arial"/>
          <w:b/>
          <w:color w:val="000000"/>
          <w:sz w:val="24"/>
          <w:szCs w:val="24"/>
        </w:rPr>
        <w:t>Stock Audit</w:t>
      </w:r>
    </w:p>
    <w:p w14:paraId="0000009A"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38" w:name="_heading=h.41mghml" w:colFirst="0" w:colLast="0"/>
      <w:bookmarkEnd w:id="38"/>
      <w:r>
        <w:rPr>
          <w:rFonts w:ascii="Arial" w:eastAsia="Arial" w:hAnsi="Arial" w:cs="Arial"/>
          <w:color w:val="000000"/>
          <w:sz w:val="24"/>
          <w:szCs w:val="24"/>
        </w:rPr>
        <w:t>The Supplier shall maintain a perpetual inventory count and conduct regular rolling Stock Audits so as to have audite</w:t>
      </w:r>
      <w:r>
        <w:rPr>
          <w:rFonts w:ascii="Arial" w:eastAsia="Arial" w:hAnsi="Arial" w:cs="Arial"/>
          <w:color w:val="000000"/>
          <w:sz w:val="24"/>
          <w:szCs w:val="24"/>
        </w:rPr>
        <w:t>d total stockholding over each Month (overall and by Lot Code) and shall (without prejudice to any other reporting obligations in this Call-Off Contract) provide the following inventory reports to the Buyer:</w:t>
      </w:r>
    </w:p>
    <w:p w14:paraId="0000009B" w14:textId="77777777" w:rsidR="005F6754" w:rsidRDefault="0027473B">
      <w:pPr>
        <w:numPr>
          <w:ilvl w:val="0"/>
          <w:numId w:val="3"/>
        </w:numPr>
        <w:pBdr>
          <w:top w:val="nil"/>
          <w:left w:val="nil"/>
          <w:bottom w:val="nil"/>
          <w:right w:val="nil"/>
          <w:between w:val="nil"/>
        </w:pBdr>
        <w:spacing w:line="276" w:lineRule="auto"/>
        <w:ind w:left="2127" w:firstLine="0"/>
        <w:jc w:val="both"/>
      </w:pPr>
      <w:bookmarkStart w:id="39" w:name="_heading=h.2grqrue" w:colFirst="0" w:colLast="0"/>
      <w:bookmarkEnd w:id="39"/>
      <w:r>
        <w:rPr>
          <w:rFonts w:ascii="Arial" w:eastAsia="Arial" w:hAnsi="Arial" w:cs="Arial"/>
          <w:color w:val="000000"/>
          <w:sz w:val="24"/>
          <w:szCs w:val="24"/>
        </w:rPr>
        <w:lastRenderedPageBreak/>
        <w:t>daily inventory report detailing actual volumes of Products Received (broken down by Lot Code) at the Warehouses and any discrepancies in accordance with Paragraph 13.3.1 and actual volumes of Products Despatched (broken down by Lot Code) from the Warehous</w:t>
      </w:r>
      <w:r>
        <w:rPr>
          <w:rFonts w:ascii="Arial" w:eastAsia="Arial" w:hAnsi="Arial" w:cs="Arial"/>
          <w:color w:val="000000"/>
          <w:sz w:val="24"/>
          <w:szCs w:val="24"/>
        </w:rPr>
        <w:t xml:space="preserve">es; </w:t>
      </w:r>
    </w:p>
    <w:p w14:paraId="0000009C" w14:textId="77777777" w:rsidR="005F6754" w:rsidRDefault="0027473B">
      <w:pPr>
        <w:numPr>
          <w:ilvl w:val="0"/>
          <w:numId w:val="3"/>
        </w:numPr>
        <w:pBdr>
          <w:top w:val="nil"/>
          <w:left w:val="nil"/>
          <w:bottom w:val="nil"/>
          <w:right w:val="nil"/>
          <w:between w:val="nil"/>
        </w:pBdr>
        <w:spacing w:line="276" w:lineRule="auto"/>
        <w:ind w:left="2127" w:firstLine="0"/>
        <w:jc w:val="both"/>
      </w:pPr>
      <w:r>
        <w:rPr>
          <w:rFonts w:ascii="Arial" w:eastAsia="Arial" w:hAnsi="Arial" w:cs="Arial"/>
          <w:color w:val="000000"/>
          <w:sz w:val="24"/>
          <w:szCs w:val="24"/>
        </w:rPr>
        <w:t xml:space="preserve">any inbound deliveries that have any sign of physical damage or have any incorrect or missing paperwork or where there are discrepancies in the paperwork and actual volumes of Products Despatched from the Premises; and </w:t>
      </w:r>
    </w:p>
    <w:p w14:paraId="0000009D" w14:textId="77777777" w:rsidR="005F6754" w:rsidRDefault="0027473B">
      <w:pPr>
        <w:numPr>
          <w:ilvl w:val="0"/>
          <w:numId w:val="3"/>
        </w:numPr>
        <w:pBdr>
          <w:top w:val="nil"/>
          <w:left w:val="nil"/>
          <w:bottom w:val="nil"/>
          <w:right w:val="nil"/>
          <w:between w:val="nil"/>
        </w:pBdr>
        <w:spacing w:line="276" w:lineRule="auto"/>
        <w:ind w:left="2127" w:firstLine="0"/>
        <w:jc w:val="both"/>
        <w:rPr>
          <w:rFonts w:ascii="Arial" w:eastAsia="Arial" w:hAnsi="Arial" w:cs="Arial"/>
          <w:color w:val="000000"/>
          <w:sz w:val="24"/>
          <w:szCs w:val="24"/>
        </w:rPr>
      </w:pPr>
      <w:r>
        <w:rPr>
          <w:rFonts w:ascii="Arial" w:eastAsia="Arial" w:hAnsi="Arial" w:cs="Arial"/>
          <w:color w:val="000000"/>
          <w:sz w:val="24"/>
          <w:szCs w:val="24"/>
        </w:rPr>
        <w:t>weekly report detailing total v</w:t>
      </w:r>
      <w:r>
        <w:rPr>
          <w:rFonts w:ascii="Arial" w:eastAsia="Arial" w:hAnsi="Arial" w:cs="Arial"/>
          <w:color w:val="000000"/>
          <w:sz w:val="24"/>
          <w:szCs w:val="24"/>
        </w:rPr>
        <w:t xml:space="preserve">olumes of Products Received, total volumes of Products Despatched, total volumes of Products held at the Warehouses and details of any Stock Loss identified in the previous week. </w:t>
      </w:r>
    </w:p>
    <w:p w14:paraId="0000009E"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b/>
          <w:color w:val="000000"/>
          <w:sz w:val="24"/>
          <w:szCs w:val="24"/>
        </w:rPr>
      </w:pPr>
      <w:bookmarkStart w:id="40" w:name="_heading=h.vx1227" w:colFirst="0" w:colLast="0"/>
      <w:bookmarkEnd w:id="40"/>
      <w:r>
        <w:rPr>
          <w:rFonts w:ascii="Arial" w:eastAsia="Arial" w:hAnsi="Arial" w:cs="Arial"/>
          <w:b/>
          <w:color w:val="000000"/>
          <w:sz w:val="24"/>
          <w:szCs w:val="24"/>
        </w:rPr>
        <w:t>Stock Loss</w:t>
      </w:r>
    </w:p>
    <w:p w14:paraId="0000009F"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The Supplier shall be liable for:</w:t>
      </w:r>
    </w:p>
    <w:p w14:paraId="000000A0"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Losses, destruction of, or damage to the Products during the Liability Period including without limitation theft, misappropriation or damage caused by the Supplier, its employees, agents or representatives; and</w:t>
      </w:r>
    </w:p>
    <w:p w14:paraId="000000A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losses caused by out of rotation stock manage</w:t>
      </w:r>
      <w:r>
        <w:rPr>
          <w:rFonts w:ascii="Arial" w:eastAsia="Arial" w:hAnsi="Arial" w:cs="Arial"/>
          <w:color w:val="000000"/>
          <w:sz w:val="24"/>
          <w:szCs w:val="24"/>
        </w:rPr>
        <w:t>ment and inefficient picking of the Products; and</w:t>
      </w:r>
    </w:p>
    <w:p w14:paraId="000000A2"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The Supplier’s liability for loss or damage to the Products shall be to the full replacement value of the Products as notified by the Buyer to the Supplier and any exclusions in the Supplier’s insurance cov</w:t>
      </w:r>
      <w:r>
        <w:rPr>
          <w:rFonts w:ascii="Arial" w:eastAsia="Arial" w:hAnsi="Arial" w:cs="Arial"/>
          <w:color w:val="000000"/>
          <w:sz w:val="24"/>
          <w:szCs w:val="24"/>
        </w:rPr>
        <w:t>erage shall not remove or restrict the Supplier’s liability in this respect. No additional limitation of the Supplier's liability shall apply, unless the Supplier first obtains the express written consent of the Buyer.</w:t>
      </w:r>
    </w:p>
    <w:p w14:paraId="000000A3"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41" w:name="_heading=h.3fwokq0" w:colFirst="0" w:colLast="0"/>
      <w:bookmarkEnd w:id="41"/>
      <w:r>
        <w:rPr>
          <w:rFonts w:ascii="Arial" w:eastAsia="Arial" w:hAnsi="Arial" w:cs="Arial"/>
          <w:color w:val="000000"/>
          <w:sz w:val="24"/>
          <w:szCs w:val="24"/>
        </w:rPr>
        <w:t>The Supplier shall pay to the Buyer w</w:t>
      </w:r>
      <w:r>
        <w:rPr>
          <w:rFonts w:ascii="Arial" w:eastAsia="Arial" w:hAnsi="Arial" w:cs="Arial"/>
          <w:color w:val="000000"/>
          <w:sz w:val="24"/>
          <w:szCs w:val="24"/>
        </w:rPr>
        <w:t>ithin thirty (30) days of the end of each Month (or at the request of the Buyer credit against the next invoice issued in respect of the International Warehousing Services):</w:t>
      </w:r>
    </w:p>
    <w:p w14:paraId="000000A4"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a sum equal to the net aggregated Stock Loss over the immediately preceding Month </w:t>
      </w:r>
      <w:r>
        <w:rPr>
          <w:rFonts w:ascii="Arial" w:eastAsia="Arial" w:hAnsi="Arial" w:cs="Arial"/>
          <w:color w:val="000000"/>
          <w:sz w:val="24"/>
          <w:szCs w:val="24"/>
        </w:rPr>
        <w:t xml:space="preserve">of the Contract Period (measured across Stock Audits completed and reported in accordance with Paragraph 10.3), </w:t>
      </w:r>
      <w:r>
        <w:rPr>
          <w:rFonts w:ascii="Arial" w:eastAsia="Arial" w:hAnsi="Arial" w:cs="Arial"/>
          <w:color w:val="000000"/>
          <w:sz w:val="24"/>
          <w:szCs w:val="24"/>
          <w:highlight w:val="yellow"/>
        </w:rPr>
        <w:t>[subject to the Stock Loss Tolerance</w:t>
      </w:r>
      <w:r>
        <w:rPr>
          <w:rFonts w:ascii="Arial" w:eastAsia="Arial" w:hAnsi="Arial" w:cs="Arial"/>
          <w:b/>
          <w:color w:val="000000"/>
          <w:sz w:val="24"/>
          <w:szCs w:val="24"/>
          <w:highlight w:val="yellow"/>
        </w:rPr>
        <w:t>,] [Buyer Note: the Buyer will need to consider whether the wording is removed if not required]</w:t>
      </w:r>
      <w:r>
        <w:rPr>
          <w:rFonts w:ascii="Arial" w:eastAsia="Arial" w:hAnsi="Arial" w:cs="Arial"/>
          <w:b/>
          <w:color w:val="000000"/>
          <w:sz w:val="24"/>
          <w:szCs w:val="24"/>
        </w:rPr>
        <w:t xml:space="preserve"> </w:t>
      </w:r>
      <w:r>
        <w:rPr>
          <w:rFonts w:ascii="Arial" w:eastAsia="Arial" w:hAnsi="Arial" w:cs="Arial"/>
          <w:color w:val="000000"/>
          <w:sz w:val="24"/>
          <w:szCs w:val="24"/>
        </w:rPr>
        <w:t>multiplied by the Cost Value of any such lost or damaged Products; and/or</w:t>
      </w:r>
    </w:p>
    <w:p w14:paraId="000000A5"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lastRenderedPageBreak/>
        <w:t>a sum equal to the net aggregated Stock Loss over the immediately preceding Month of the Contract Period (measured across Stock Audits completed and reported in accordance with Parag</w:t>
      </w:r>
      <w:r>
        <w:rPr>
          <w:rFonts w:ascii="Arial" w:eastAsia="Arial" w:hAnsi="Arial" w:cs="Arial"/>
          <w:color w:val="000000"/>
          <w:sz w:val="24"/>
          <w:szCs w:val="24"/>
        </w:rPr>
        <w:t>raph 10. The Supplier shall maintain a perpetual inventory count and conduct regular rolling Stock Audits so as to have audited total stockholding over each Month and shall (without prejudice to any other reporting obligations in this Call-Off Contract) pr</w:t>
      </w:r>
      <w:r>
        <w:rPr>
          <w:rFonts w:ascii="Arial" w:eastAsia="Arial" w:hAnsi="Arial" w:cs="Arial"/>
          <w:color w:val="000000"/>
          <w:sz w:val="24"/>
          <w:szCs w:val="24"/>
        </w:rPr>
        <w:t xml:space="preserve">ovide the following inventory reports to the Buyer), </w:t>
      </w:r>
      <w:r>
        <w:rPr>
          <w:rFonts w:ascii="Arial" w:eastAsia="Arial" w:hAnsi="Arial" w:cs="Arial"/>
          <w:color w:val="000000"/>
          <w:sz w:val="24"/>
          <w:szCs w:val="24"/>
          <w:highlight w:val="yellow"/>
        </w:rPr>
        <w:t xml:space="preserve">[subject to the Stock Loss Tolerance,] </w:t>
      </w:r>
      <w:r>
        <w:rPr>
          <w:rFonts w:ascii="Arial" w:eastAsia="Arial" w:hAnsi="Arial" w:cs="Arial"/>
          <w:b/>
          <w:color w:val="000000"/>
          <w:sz w:val="24"/>
          <w:szCs w:val="24"/>
          <w:highlight w:val="yellow"/>
        </w:rPr>
        <w:t>[Buyer Note: the Buyer will need to consider whether the wording is removed if not required]</w:t>
      </w:r>
      <w:r>
        <w:rPr>
          <w:rFonts w:ascii="Arial" w:eastAsia="Arial" w:hAnsi="Arial" w:cs="Arial"/>
          <w:color w:val="000000"/>
          <w:sz w:val="24"/>
          <w:szCs w:val="24"/>
        </w:rPr>
        <w:t xml:space="preserve"> multiplied by the Cost Value of any such lost or damaged Products.  </w:t>
      </w:r>
    </w:p>
    <w:p w14:paraId="000000A6" w14:textId="77777777" w:rsidR="005F6754" w:rsidRDefault="0027473B">
      <w:pPr>
        <w:numPr>
          <w:ilvl w:val="1"/>
          <w:numId w:val="2"/>
        </w:numPr>
        <w:pBdr>
          <w:top w:val="nil"/>
          <w:left w:val="nil"/>
          <w:bottom w:val="nil"/>
          <w:right w:val="nil"/>
          <w:between w:val="nil"/>
        </w:pBdr>
        <w:spacing w:line="276" w:lineRule="auto"/>
        <w:jc w:val="both"/>
        <w:rPr>
          <w:color w:val="000000"/>
        </w:rPr>
      </w:pPr>
      <w:bookmarkStart w:id="42" w:name="_heading=h.1v1yuxt" w:colFirst="0" w:colLast="0"/>
      <w:bookmarkEnd w:id="42"/>
      <w:r>
        <w:rPr>
          <w:rFonts w:ascii="Arial" w:eastAsia="Arial" w:hAnsi="Arial" w:cs="Arial"/>
          <w:color w:val="000000"/>
          <w:sz w:val="24"/>
          <w:szCs w:val="24"/>
        </w:rPr>
        <w:t>Th</w:t>
      </w:r>
      <w:r>
        <w:rPr>
          <w:rFonts w:ascii="Arial" w:eastAsia="Arial" w:hAnsi="Arial" w:cs="Arial"/>
          <w:color w:val="000000"/>
          <w:sz w:val="24"/>
          <w:szCs w:val="24"/>
        </w:rPr>
        <w:t>e Supplier shall receive the Products at carton / box level not component level.  Subject to the Supplier complying with the provisions of this Paragraph 10.4, any inbound deliveries that have any sign of physical damage or have any incorrect or missing pa</w:t>
      </w:r>
      <w:r>
        <w:rPr>
          <w:rFonts w:ascii="Arial" w:eastAsia="Arial" w:hAnsi="Arial" w:cs="Arial"/>
          <w:color w:val="000000"/>
          <w:sz w:val="24"/>
          <w:szCs w:val="24"/>
        </w:rPr>
        <w:t xml:space="preserve">perwork or where there are discrepancies in the paperwork will be physically quarantined and not accepted into stock by the Supplier until the issue has been resolved by the Parties and the Supplier has received clear instructions from the Buyer on how to </w:t>
      </w:r>
      <w:r>
        <w:rPr>
          <w:rFonts w:ascii="Arial" w:eastAsia="Arial" w:hAnsi="Arial" w:cs="Arial"/>
          <w:color w:val="000000"/>
          <w:sz w:val="24"/>
          <w:szCs w:val="24"/>
        </w:rPr>
        <w:t>process the stock, such that the Supplier is able to accept the deliveries, subject to the Supplier complying with the inspection procedures and the reporting procedures agreed between the parties (as updated from time to time). Every effort must be made b</w:t>
      </w:r>
      <w:r>
        <w:rPr>
          <w:rFonts w:ascii="Arial" w:eastAsia="Arial" w:hAnsi="Arial" w:cs="Arial"/>
          <w:color w:val="000000"/>
          <w:sz w:val="24"/>
          <w:szCs w:val="24"/>
        </w:rPr>
        <w:t xml:space="preserve">y the Supplier to accept inbound deliveries into stock, and the Supplier shall notify the Buyer where necessary in order to resolve paperwork or other discrepancies or damage to Products. The Parties shall resolve any inbound discrepancies within 1 day of </w:t>
      </w:r>
      <w:r>
        <w:rPr>
          <w:rFonts w:ascii="Arial" w:eastAsia="Arial" w:hAnsi="Arial" w:cs="Arial"/>
          <w:color w:val="000000"/>
          <w:sz w:val="24"/>
          <w:szCs w:val="24"/>
        </w:rPr>
        <w:t>notification to the Buyer, or within 2 hours for priority items that are required to be used within 24 hours, failing which the Parties will follow the escalation process notified to the Supplier by the Buyer and the reporting procedures agreed between the</w:t>
      </w:r>
      <w:r>
        <w:rPr>
          <w:rFonts w:ascii="Arial" w:eastAsia="Arial" w:hAnsi="Arial" w:cs="Arial"/>
          <w:color w:val="000000"/>
          <w:sz w:val="24"/>
          <w:szCs w:val="24"/>
        </w:rPr>
        <w:t xml:space="preserve"> parties (as updated from time to time), any discrepancies in components that are discovered when the carton / box is opened shall not be the Supplier’s liability</w:t>
      </w:r>
      <w:r>
        <w:t xml:space="preserve"> </w:t>
      </w:r>
      <w:r>
        <w:rPr>
          <w:rFonts w:ascii="Arial" w:eastAsia="Arial" w:hAnsi="Arial" w:cs="Arial"/>
          <w:color w:val="000000"/>
          <w:sz w:val="24"/>
          <w:szCs w:val="24"/>
        </w:rPr>
        <w:t>provided that there is no evidence of tampering with the carton/box and its packaging and the</w:t>
      </w:r>
      <w:r>
        <w:rPr>
          <w:rFonts w:ascii="Arial" w:eastAsia="Arial" w:hAnsi="Arial" w:cs="Arial"/>
          <w:color w:val="000000"/>
          <w:sz w:val="24"/>
          <w:szCs w:val="24"/>
        </w:rPr>
        <w:t xml:space="preserve"> Supplier shall retain the carton/box and its packaging for inspection by the Buyer.</w:t>
      </w:r>
    </w:p>
    <w:p w14:paraId="000000A7" w14:textId="77777777" w:rsidR="005F6754" w:rsidRDefault="0027473B">
      <w:pPr>
        <w:numPr>
          <w:ilvl w:val="1"/>
          <w:numId w:val="2"/>
        </w:numPr>
        <w:pBdr>
          <w:top w:val="nil"/>
          <w:left w:val="nil"/>
          <w:bottom w:val="nil"/>
          <w:right w:val="nil"/>
          <w:between w:val="nil"/>
        </w:pBdr>
        <w:spacing w:line="276" w:lineRule="auto"/>
        <w:jc w:val="both"/>
        <w:rPr>
          <w:color w:val="000000"/>
        </w:rPr>
      </w:pPr>
      <w:bookmarkStart w:id="43" w:name="_heading=h.4f1mdlm" w:colFirst="0" w:colLast="0"/>
      <w:bookmarkEnd w:id="43"/>
      <w:r>
        <w:rPr>
          <w:rFonts w:ascii="Arial" w:eastAsia="Arial" w:hAnsi="Arial" w:cs="Arial"/>
          <w:color w:val="000000"/>
          <w:sz w:val="24"/>
          <w:szCs w:val="24"/>
        </w:rPr>
        <w:t>The Supplier shall not be held accountable and shall have no liability whatsoever in relation to Products that have expired and exceeded their date of use where such expir</w:t>
      </w:r>
      <w:r>
        <w:rPr>
          <w:rFonts w:ascii="Arial" w:eastAsia="Arial" w:hAnsi="Arial" w:cs="Arial"/>
          <w:color w:val="000000"/>
          <w:sz w:val="24"/>
          <w:szCs w:val="24"/>
        </w:rPr>
        <w:t>y or exceeding beyond the date of use is as a result of an instruction from the Buyer to pick alternative Products, to prioritise rework and/or the inbound supply exceeds consumption over the shelf life period. The Supplier remains accountable for Products</w:t>
      </w:r>
      <w:r>
        <w:rPr>
          <w:rFonts w:ascii="Arial" w:eastAsia="Arial" w:hAnsi="Arial" w:cs="Arial"/>
          <w:color w:val="000000"/>
          <w:sz w:val="24"/>
          <w:szCs w:val="24"/>
        </w:rPr>
        <w:t xml:space="preserve"> that </w:t>
      </w:r>
      <w:r>
        <w:rPr>
          <w:rFonts w:ascii="Arial" w:eastAsia="Arial" w:hAnsi="Arial" w:cs="Arial"/>
          <w:color w:val="000000"/>
          <w:sz w:val="24"/>
          <w:szCs w:val="24"/>
        </w:rPr>
        <w:lastRenderedPageBreak/>
        <w:t>have expired and exceeded their date of use where the same is caused by the Supplier failing to comply with the picking instructions or principles as specified in Call-Off Schedule 20 (Call-Off Specification) or the Order Form (as the case may be), e</w:t>
      </w:r>
      <w:r>
        <w:rPr>
          <w:rFonts w:ascii="Arial" w:eastAsia="Arial" w:hAnsi="Arial" w:cs="Arial"/>
          <w:color w:val="000000"/>
          <w:sz w:val="24"/>
          <w:szCs w:val="24"/>
        </w:rPr>
        <w:t>xcept where the Buyer has instructed otherwise.</w:t>
      </w:r>
    </w:p>
    <w:p w14:paraId="000000A8" w14:textId="77777777" w:rsidR="005F6754" w:rsidRDefault="0027473B">
      <w:pPr>
        <w:numPr>
          <w:ilvl w:val="1"/>
          <w:numId w:val="2"/>
        </w:numPr>
        <w:pBdr>
          <w:top w:val="nil"/>
          <w:left w:val="nil"/>
          <w:bottom w:val="nil"/>
          <w:right w:val="nil"/>
          <w:between w:val="nil"/>
        </w:pBdr>
        <w:spacing w:line="276" w:lineRule="auto"/>
        <w:jc w:val="both"/>
        <w:rPr>
          <w:color w:val="000000"/>
        </w:rPr>
      </w:pPr>
      <w:bookmarkStart w:id="44" w:name="_heading=h.2u6wntf" w:colFirst="0" w:colLast="0"/>
      <w:bookmarkEnd w:id="44"/>
      <w:r>
        <w:rPr>
          <w:rFonts w:ascii="Arial" w:eastAsia="Arial" w:hAnsi="Arial" w:cs="Arial"/>
          <w:color w:val="000000"/>
          <w:sz w:val="24"/>
          <w:szCs w:val="24"/>
        </w:rPr>
        <w:t>All stock related issues shall be the responsibility of the Supplier save where the Supplier can demonstrate to the Buyer's satisfaction, acting reasonably and in good faith at all times, that the Supplier is</w:t>
      </w:r>
      <w:r>
        <w:rPr>
          <w:rFonts w:ascii="Arial" w:eastAsia="Arial" w:hAnsi="Arial" w:cs="Arial"/>
          <w:color w:val="000000"/>
          <w:sz w:val="24"/>
          <w:szCs w:val="24"/>
        </w:rPr>
        <w:t xml:space="preserve"> not responsible for such stock related issues. </w:t>
      </w:r>
    </w:p>
    <w:p w14:paraId="000000A9"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b/>
          <w:color w:val="000000"/>
          <w:sz w:val="24"/>
          <w:szCs w:val="24"/>
        </w:rPr>
      </w:pPr>
      <w:bookmarkStart w:id="45" w:name="_heading=h.19c6y18" w:colFirst="0" w:colLast="0"/>
      <w:bookmarkEnd w:id="45"/>
      <w:r>
        <w:rPr>
          <w:rFonts w:ascii="Arial" w:eastAsia="Arial" w:hAnsi="Arial" w:cs="Arial"/>
          <w:b/>
          <w:color w:val="000000"/>
          <w:sz w:val="24"/>
          <w:szCs w:val="24"/>
        </w:rPr>
        <w:t>Insurance</w:t>
      </w:r>
    </w:p>
    <w:p w14:paraId="000000AA"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46" w:name="_heading=h.3tbugp1" w:colFirst="0" w:colLast="0"/>
      <w:bookmarkEnd w:id="46"/>
      <w:r>
        <w:rPr>
          <w:rFonts w:ascii="Arial" w:eastAsia="Arial" w:hAnsi="Arial" w:cs="Arial"/>
          <w:color w:val="000000"/>
          <w:sz w:val="24"/>
          <w:szCs w:val="24"/>
        </w:rPr>
        <w:t>The Supplier shall maintain at all times during the Contract Period</w:t>
      </w:r>
      <w:r>
        <w:rPr>
          <w:color w:val="000000"/>
        </w:rPr>
        <w:t xml:space="preserve"> </w:t>
      </w:r>
      <w:r>
        <w:rPr>
          <w:rFonts w:ascii="Arial" w:eastAsia="Arial" w:hAnsi="Arial" w:cs="Arial"/>
          <w:color w:val="000000"/>
          <w:sz w:val="24"/>
          <w:szCs w:val="24"/>
        </w:rPr>
        <w:t xml:space="preserve">and for a period of </w:t>
      </w:r>
      <w:r>
        <w:rPr>
          <w:rFonts w:ascii="Arial" w:eastAsia="Arial" w:hAnsi="Arial" w:cs="Arial"/>
          <w:sz w:val="24"/>
          <w:szCs w:val="24"/>
        </w:rPr>
        <w:t xml:space="preserve">at </w:t>
      </w:r>
      <w:sdt>
        <w:sdtPr>
          <w:tag w:val="goog_rdk_8"/>
          <w:id w:val="2016883898"/>
        </w:sdtPr>
        <w:sdtEndPr/>
        <w:sdtContent/>
      </w:sdt>
      <w:r>
        <w:rPr>
          <w:rFonts w:ascii="Arial" w:eastAsia="Arial" w:hAnsi="Arial" w:cs="Arial"/>
          <w:sz w:val="24"/>
          <w:szCs w:val="24"/>
        </w:rPr>
        <w:t>least six (6) years</w:t>
      </w:r>
      <w:r>
        <w:rPr>
          <w:rFonts w:ascii="Arial" w:eastAsia="Arial" w:hAnsi="Arial" w:cs="Arial"/>
          <w:color w:val="000000"/>
          <w:sz w:val="24"/>
          <w:szCs w:val="24"/>
        </w:rPr>
        <w:t xml:space="preserve"> </w:t>
      </w:r>
      <w:r>
        <w:rPr>
          <w:rFonts w:ascii="Arial" w:eastAsia="Arial" w:hAnsi="Arial" w:cs="Arial"/>
          <w:color w:val="000000"/>
          <w:sz w:val="24"/>
          <w:szCs w:val="24"/>
        </w:rPr>
        <w:t xml:space="preserve">afterwards, with an insurer of repute sufficient insurance to cover its potential liability under this Call-Off Contract (including liability for loss or damage to the Products) and as a minimum, the policies and level of cover set out in </w:t>
      </w:r>
      <w:r>
        <w:rPr>
          <w:rFonts w:ascii="Arial" w:eastAsia="Arial" w:hAnsi="Arial" w:cs="Arial"/>
          <w:sz w:val="24"/>
          <w:szCs w:val="24"/>
        </w:rPr>
        <w:t xml:space="preserve">Joint </w:t>
      </w:r>
      <w:sdt>
        <w:sdtPr>
          <w:tag w:val="goog_rdk_9"/>
          <w:id w:val="-1016378017"/>
        </w:sdtPr>
        <w:sdtEndPr/>
        <w:sdtContent/>
      </w:sdt>
      <w:r>
        <w:rPr>
          <w:rFonts w:ascii="Arial" w:eastAsia="Arial" w:hAnsi="Arial" w:cs="Arial"/>
          <w:sz w:val="24"/>
          <w:szCs w:val="24"/>
        </w:rPr>
        <w:t xml:space="preserve">Schedule </w:t>
      </w:r>
      <w:r>
        <w:rPr>
          <w:rFonts w:ascii="Arial" w:eastAsia="Arial" w:hAnsi="Arial" w:cs="Arial"/>
          <w:sz w:val="24"/>
          <w:szCs w:val="24"/>
        </w:rPr>
        <w:t>3 (Insurance Requirements) and Additional Insurances</w:t>
      </w:r>
    </w:p>
    <w:p w14:paraId="000000AB"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The Supplier shall promptly send a copy of the receipt for the premiums to the Buyer. On the Buyer's written request, the Supplier shall provide the Buyer with copies of the insurance policy certifica</w:t>
      </w:r>
      <w:r>
        <w:rPr>
          <w:rFonts w:ascii="Arial" w:eastAsia="Arial" w:hAnsi="Arial" w:cs="Arial"/>
          <w:color w:val="000000"/>
          <w:sz w:val="24"/>
          <w:szCs w:val="24"/>
        </w:rPr>
        <w:t xml:space="preserve">tes and details of the cover provided for the insurance required under </w:t>
      </w:r>
      <w:r>
        <w:rPr>
          <w:rFonts w:ascii="Arial" w:eastAsia="Arial" w:hAnsi="Arial" w:cs="Arial"/>
          <w:color w:val="3D3D3D"/>
          <w:sz w:val="24"/>
          <w:szCs w:val="24"/>
        </w:rPr>
        <w:t>Paragraph</w:t>
      </w:r>
      <w:r>
        <w:rPr>
          <w:rFonts w:ascii="Arial" w:eastAsia="Arial" w:hAnsi="Arial" w:cs="Arial"/>
          <w:i/>
          <w:color w:val="3D3D3D"/>
          <w:sz w:val="24"/>
          <w:szCs w:val="24"/>
        </w:rPr>
        <w:t xml:space="preserve"> </w:t>
      </w:r>
      <w:r>
        <w:rPr>
          <w:rFonts w:ascii="Arial" w:eastAsia="Arial" w:hAnsi="Arial" w:cs="Arial"/>
          <w:color w:val="3D3D3D"/>
          <w:sz w:val="24"/>
          <w:szCs w:val="24"/>
        </w:rPr>
        <w:t>11.1.</w:t>
      </w:r>
    </w:p>
    <w:p w14:paraId="000000AC" w14:textId="77777777" w:rsidR="005F6754" w:rsidRDefault="0027473B">
      <w:pPr>
        <w:numPr>
          <w:ilvl w:val="0"/>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b/>
          <w:color w:val="000000"/>
          <w:sz w:val="24"/>
          <w:szCs w:val="24"/>
        </w:rPr>
        <w:t>Inspection and Removal of Products</w:t>
      </w:r>
      <w:r>
        <w:rPr>
          <w:rFonts w:ascii="Arial" w:eastAsia="Arial" w:hAnsi="Arial" w:cs="Arial"/>
          <w:color w:val="000000"/>
          <w:sz w:val="24"/>
          <w:szCs w:val="24"/>
        </w:rPr>
        <w:t xml:space="preserve">  </w:t>
      </w:r>
    </w:p>
    <w:p w14:paraId="000000AD"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The Buyer, or its agents and representatives, shall be entitled to enter the Supplier's premises during normal working hours (being not less than 9-00 am to 5-00 pm, Monday to Friday) (</w:t>
      </w:r>
      <w:r>
        <w:rPr>
          <w:rFonts w:ascii="Arial" w:eastAsia="Arial" w:hAnsi="Arial" w:cs="Arial"/>
          <w:b/>
          <w:color w:val="000000"/>
          <w:sz w:val="24"/>
          <w:szCs w:val="24"/>
        </w:rPr>
        <w:t>Business Hours</w:t>
      </w:r>
      <w:r>
        <w:rPr>
          <w:rFonts w:ascii="Arial" w:eastAsia="Arial" w:hAnsi="Arial" w:cs="Arial"/>
          <w:color w:val="000000"/>
          <w:sz w:val="24"/>
          <w:szCs w:val="24"/>
        </w:rPr>
        <w:t>) to inspect and/or to remove some or all of the Products</w:t>
      </w:r>
      <w:r>
        <w:rPr>
          <w:rFonts w:ascii="Arial" w:eastAsia="Arial" w:hAnsi="Arial" w:cs="Arial"/>
          <w:color w:val="000000"/>
          <w:sz w:val="24"/>
          <w:szCs w:val="24"/>
        </w:rPr>
        <w:t xml:space="preserve"> from the custody or control of the Supplier at such date as may have been agreed between the parties. In the absence of such agreement the Buyer, or its agents and representatives, may remove some or all of the Products during Business Hours on not less t</w:t>
      </w:r>
      <w:r>
        <w:rPr>
          <w:rFonts w:ascii="Arial" w:eastAsia="Arial" w:hAnsi="Arial" w:cs="Arial"/>
          <w:color w:val="000000"/>
          <w:sz w:val="24"/>
          <w:szCs w:val="24"/>
        </w:rPr>
        <w:t xml:space="preserve">han 48 hours prior notice. </w:t>
      </w:r>
    </w:p>
    <w:p w14:paraId="000000AE" w14:textId="77777777" w:rsidR="005F6754" w:rsidRDefault="0027473B">
      <w:pPr>
        <w:numPr>
          <w:ilvl w:val="0"/>
          <w:numId w:val="2"/>
        </w:numPr>
        <w:pBdr>
          <w:top w:val="nil"/>
          <w:left w:val="nil"/>
          <w:bottom w:val="nil"/>
          <w:right w:val="nil"/>
          <w:between w:val="nil"/>
        </w:pBdr>
        <w:spacing w:line="276" w:lineRule="auto"/>
        <w:jc w:val="both"/>
      </w:pPr>
      <w:bookmarkStart w:id="47" w:name="_heading=h.28h4qwu" w:colFirst="0" w:colLast="0"/>
      <w:bookmarkEnd w:id="47"/>
      <w:r>
        <w:rPr>
          <w:rFonts w:ascii="Arial" w:eastAsia="Arial" w:hAnsi="Arial" w:cs="Arial"/>
          <w:b/>
          <w:color w:val="2E3231"/>
          <w:sz w:val="24"/>
          <w:szCs w:val="24"/>
        </w:rPr>
        <w:t xml:space="preserve">Handling and responsibility for Products and Liens </w:t>
      </w:r>
    </w:p>
    <w:p w14:paraId="000000AF" w14:textId="77777777" w:rsidR="005F6754" w:rsidRDefault="0027473B">
      <w:pPr>
        <w:numPr>
          <w:ilvl w:val="1"/>
          <w:numId w:val="2"/>
        </w:numPr>
        <w:pBdr>
          <w:top w:val="nil"/>
          <w:left w:val="nil"/>
          <w:bottom w:val="nil"/>
          <w:right w:val="nil"/>
          <w:between w:val="nil"/>
        </w:pBdr>
        <w:spacing w:line="276" w:lineRule="auto"/>
        <w:jc w:val="both"/>
      </w:pPr>
      <w:bookmarkStart w:id="48" w:name="_heading=h.nmf14n" w:colFirst="0" w:colLast="0"/>
      <w:bookmarkEnd w:id="48"/>
      <w:r>
        <w:rPr>
          <w:rFonts w:ascii="Arial" w:eastAsia="Arial" w:hAnsi="Arial" w:cs="Arial"/>
          <w:color w:val="2E3231"/>
          <w:sz w:val="24"/>
          <w:szCs w:val="24"/>
        </w:rPr>
        <w:t xml:space="preserve">As between the Buyer and the Supplier, all Products: </w:t>
      </w:r>
    </w:p>
    <w:p w14:paraId="000000B0"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will be and will remain the exclusive property of the Buyer at all times, or where applicable (with reference to the terms</w:t>
      </w:r>
      <w:r>
        <w:rPr>
          <w:rFonts w:ascii="Arial" w:eastAsia="Arial" w:hAnsi="Arial" w:cs="Arial"/>
          <w:color w:val="000000"/>
          <w:sz w:val="24"/>
          <w:szCs w:val="24"/>
        </w:rPr>
        <w:t xml:space="preserve"> of purchase between the Buyer and the supplier of those Products) the property of the supplier of such Products. Title to or ownership of the Products does not pass to the Supplier under this Call-Off Contract;</w:t>
      </w:r>
    </w:p>
    <w:p w14:paraId="000000B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will assert no interest in the </w:t>
      </w:r>
      <w:r>
        <w:rPr>
          <w:rFonts w:ascii="Arial" w:eastAsia="Arial" w:hAnsi="Arial" w:cs="Arial"/>
          <w:color w:val="000000"/>
          <w:sz w:val="24"/>
          <w:szCs w:val="24"/>
        </w:rPr>
        <w:t>Products at any time, whether or not such Products are in the Supplier's possession, custody, or control;</w:t>
      </w:r>
    </w:p>
    <w:p w14:paraId="000000B2"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the Supplier waives, and agrees not to assert, nor take any action to claim or perfect, any lien, charge or other encumbrance on any such Products or any portion thereof; and</w:t>
      </w:r>
    </w:p>
    <w:p w14:paraId="000000B3"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49" w:name="_heading=h.37m2jsg" w:colFirst="0" w:colLast="0"/>
      <w:bookmarkEnd w:id="49"/>
      <w:r>
        <w:rPr>
          <w:rFonts w:ascii="Arial" w:eastAsia="Arial" w:hAnsi="Arial" w:cs="Arial"/>
          <w:color w:val="000000"/>
          <w:sz w:val="24"/>
          <w:szCs w:val="24"/>
        </w:rPr>
        <w:t>to the extent that the Supplier engages Subcontractors or agents in connection wi</w:t>
      </w:r>
      <w:r>
        <w:rPr>
          <w:rFonts w:ascii="Arial" w:eastAsia="Arial" w:hAnsi="Arial" w:cs="Arial"/>
          <w:color w:val="000000"/>
          <w:sz w:val="24"/>
          <w:szCs w:val="24"/>
        </w:rPr>
        <w:t xml:space="preserve">th the Services, it will ensure that such Subcontractors are also prevented from claiming or perfecting liens against the Products. </w:t>
      </w:r>
    </w:p>
    <w:p w14:paraId="000000B4" w14:textId="77777777" w:rsidR="005F6754" w:rsidRDefault="0027473B">
      <w:pPr>
        <w:numPr>
          <w:ilvl w:val="1"/>
          <w:numId w:val="2"/>
        </w:numPr>
        <w:pBdr>
          <w:top w:val="nil"/>
          <w:left w:val="nil"/>
          <w:bottom w:val="nil"/>
          <w:right w:val="nil"/>
          <w:between w:val="nil"/>
        </w:pBdr>
        <w:spacing w:line="276" w:lineRule="auto"/>
        <w:jc w:val="both"/>
      </w:pPr>
      <w:r>
        <w:rPr>
          <w:rFonts w:ascii="Arial" w:eastAsia="Arial" w:hAnsi="Arial" w:cs="Arial"/>
          <w:color w:val="2E3231"/>
          <w:sz w:val="24"/>
          <w:szCs w:val="24"/>
        </w:rPr>
        <w:t>Without prejudice to Paragraph 13.1, the Supplier shall not acquire any contractual, statutory or common law lien over Prod</w:t>
      </w:r>
      <w:r>
        <w:rPr>
          <w:rFonts w:ascii="Arial" w:eastAsia="Arial" w:hAnsi="Arial" w:cs="Arial"/>
          <w:color w:val="2E3231"/>
          <w:sz w:val="24"/>
          <w:szCs w:val="24"/>
        </w:rPr>
        <w:t xml:space="preserve">ucts or any other property belonging to or in the possession of the Buyer. </w:t>
      </w:r>
    </w:p>
    <w:p w14:paraId="000000B5"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50" w:name="_heading=h.1mrcu09" w:colFirst="0" w:colLast="0"/>
      <w:bookmarkEnd w:id="50"/>
      <w:r>
        <w:rPr>
          <w:rFonts w:ascii="Arial" w:eastAsia="Arial" w:hAnsi="Arial" w:cs="Arial"/>
          <w:color w:val="000000"/>
          <w:sz w:val="24"/>
          <w:szCs w:val="24"/>
        </w:rPr>
        <w:t>The Supplier undertakes in relation to the Products which are in its possession or under its control from time to time to:</w:t>
      </w:r>
    </w:p>
    <w:p w14:paraId="000000B6"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bookmarkStart w:id="51" w:name="_heading=h.46r0co2" w:colFirst="0" w:colLast="0"/>
      <w:bookmarkEnd w:id="51"/>
      <w:r>
        <w:rPr>
          <w:rFonts w:ascii="Arial" w:eastAsia="Arial" w:hAnsi="Arial" w:cs="Arial"/>
          <w:color w:val="000000"/>
          <w:sz w:val="24"/>
          <w:szCs w:val="24"/>
        </w:rPr>
        <w:t xml:space="preserve">upon unloading the Products at the Warehouses, to carry out a visual inspection of the Products to assess the quantity and condition of any such Products which are Received by the Supplier. In the event that the quantity or condition of Products which are </w:t>
      </w:r>
      <w:r>
        <w:rPr>
          <w:rFonts w:ascii="Arial" w:eastAsia="Arial" w:hAnsi="Arial" w:cs="Arial"/>
          <w:color w:val="000000"/>
          <w:sz w:val="24"/>
          <w:szCs w:val="24"/>
        </w:rPr>
        <w:t>Received at the Warehouses does not match any documentation or instruction provided to the Supplier by the Buyer or otherwise in the case of visible damage to the Products, the Supplier shall:</w:t>
      </w:r>
    </w:p>
    <w:p w14:paraId="000000B7" w14:textId="77777777" w:rsidR="005F6754" w:rsidRDefault="0027473B">
      <w:pPr>
        <w:numPr>
          <w:ilvl w:val="0"/>
          <w:numId w:val="1"/>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within twenty four (24) hours of Receipt notify the Buyer of su</w:t>
      </w:r>
      <w:r>
        <w:rPr>
          <w:rFonts w:ascii="Arial" w:eastAsia="Arial" w:hAnsi="Arial" w:cs="Arial"/>
          <w:color w:val="000000"/>
          <w:sz w:val="24"/>
          <w:szCs w:val="24"/>
        </w:rPr>
        <w:t>ch discrepancy or damage; and</w:t>
      </w:r>
    </w:p>
    <w:p w14:paraId="000000B8" w14:textId="77777777" w:rsidR="005F6754" w:rsidRDefault="0027473B">
      <w:pPr>
        <w:numPr>
          <w:ilvl w:val="0"/>
          <w:numId w:val="1"/>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store (in accordance with the requirements of this Call-Off Contract) </w:t>
      </w:r>
      <w:r>
        <w:rPr>
          <w:rFonts w:ascii="Arial" w:eastAsia="Arial" w:hAnsi="Arial" w:cs="Arial"/>
          <w:b/>
          <w:color w:val="000000"/>
          <w:sz w:val="24"/>
          <w:szCs w:val="24"/>
          <w:highlight w:val="yellow"/>
        </w:rPr>
        <w:t>[Buyer Note: State where these requirements may be found]</w:t>
      </w:r>
      <w:r>
        <w:rPr>
          <w:rFonts w:ascii="Arial" w:eastAsia="Arial" w:hAnsi="Arial" w:cs="Arial"/>
          <w:color w:val="000000"/>
          <w:sz w:val="24"/>
          <w:szCs w:val="24"/>
        </w:rPr>
        <w:t xml:space="preserve"> any excess or damaged Products and the packaging in which such Products were delivered, separately</w:t>
      </w:r>
      <w:r>
        <w:rPr>
          <w:rFonts w:ascii="Arial" w:eastAsia="Arial" w:hAnsi="Arial" w:cs="Arial"/>
          <w:color w:val="000000"/>
          <w:sz w:val="24"/>
          <w:szCs w:val="24"/>
        </w:rPr>
        <w:t xml:space="preserve"> from the remaining Products and packaging so as to be readily identifiable; and </w:t>
      </w:r>
    </w:p>
    <w:p w14:paraId="000000B9" w14:textId="77777777" w:rsidR="005F6754" w:rsidRDefault="0027473B">
      <w:pPr>
        <w:numPr>
          <w:ilvl w:val="0"/>
          <w:numId w:val="1"/>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comply with any reasonable written instructions of the Buyer in relation to any such excess or damaged Products.  </w:t>
      </w:r>
    </w:p>
    <w:p w14:paraId="000000BA"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store and where applicable transport the Products appropria</w:t>
      </w:r>
      <w:r>
        <w:rPr>
          <w:rFonts w:ascii="Arial" w:eastAsia="Arial" w:hAnsi="Arial" w:cs="Arial"/>
          <w:color w:val="000000"/>
          <w:sz w:val="24"/>
          <w:szCs w:val="24"/>
        </w:rPr>
        <w:t>tely and in secure, dry and watertight conditions and in accordance with any reasonable instructions notified to it by the Buyer or the third party supplier of the Products;</w:t>
      </w:r>
    </w:p>
    <w:p w14:paraId="000000BB"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hold such Products solely to the Buyer’s order; </w:t>
      </w:r>
    </w:p>
    <w:p w14:paraId="000000BC"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store the Products separately from any other property and clearly labelled so as to be readily identifiable as the Buyer’s Products; and</w:t>
      </w:r>
    </w:p>
    <w:p w14:paraId="000000BD"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not remove, deface or obscure any identifying mark or packaging on or relating to those Products.</w:t>
      </w:r>
    </w:p>
    <w:p w14:paraId="000000BE"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bookmarkStart w:id="52" w:name="_heading=h.2lwamvv" w:colFirst="0" w:colLast="0"/>
      <w:bookmarkEnd w:id="52"/>
      <w:r>
        <w:rPr>
          <w:rFonts w:ascii="Arial" w:eastAsia="Arial" w:hAnsi="Arial" w:cs="Arial"/>
          <w:color w:val="000000"/>
          <w:sz w:val="24"/>
          <w:szCs w:val="24"/>
        </w:rPr>
        <w:t xml:space="preserve">Subject to the terms </w:t>
      </w:r>
      <w:r>
        <w:rPr>
          <w:rFonts w:ascii="Arial" w:eastAsia="Arial" w:hAnsi="Arial" w:cs="Arial"/>
          <w:color w:val="000000"/>
          <w:sz w:val="24"/>
          <w:szCs w:val="24"/>
        </w:rPr>
        <w:t>of this Call-Off Contract, risk and responsibility for quantity and condition of the Products will be with the Supplier from Receipt of the Products and will continue until Despatch of those Products.</w:t>
      </w:r>
    </w:p>
    <w:p w14:paraId="000000BF" w14:textId="77777777" w:rsidR="005F6754" w:rsidRDefault="0027473B">
      <w:pPr>
        <w:pBdr>
          <w:top w:val="nil"/>
          <w:left w:val="nil"/>
          <w:bottom w:val="nil"/>
          <w:right w:val="nil"/>
          <w:between w:val="nil"/>
        </w:pBdr>
        <w:spacing w:line="276" w:lineRule="auto"/>
        <w:ind w:left="936"/>
        <w:jc w:val="both"/>
        <w:rPr>
          <w:color w:val="000000"/>
        </w:rPr>
      </w:pPr>
      <w:r>
        <w:rPr>
          <w:rFonts w:ascii="Arial" w:eastAsia="Arial" w:hAnsi="Arial" w:cs="Arial"/>
          <w:b/>
          <w:color w:val="000000"/>
          <w:sz w:val="24"/>
          <w:szCs w:val="24"/>
          <w:highlight w:val="yellow"/>
        </w:rPr>
        <w:t>[Buyer Note: this provision may need to be amended depe</w:t>
      </w:r>
      <w:r>
        <w:rPr>
          <w:rFonts w:ascii="Arial" w:eastAsia="Arial" w:hAnsi="Arial" w:cs="Arial"/>
          <w:b/>
          <w:color w:val="000000"/>
          <w:sz w:val="24"/>
          <w:szCs w:val="24"/>
          <w:highlight w:val="yellow"/>
        </w:rPr>
        <w:t>nding on the time at which risk passes which will be informed by who is responsible for loading and/or unloading of the Products in each instance.]</w:t>
      </w:r>
    </w:p>
    <w:p w14:paraId="000000C0" w14:textId="77777777" w:rsidR="005F6754" w:rsidRDefault="0027473B">
      <w:pPr>
        <w:numPr>
          <w:ilvl w:val="1"/>
          <w:numId w:val="2"/>
        </w:numPr>
        <w:pBdr>
          <w:top w:val="nil"/>
          <w:left w:val="nil"/>
          <w:bottom w:val="nil"/>
          <w:right w:val="nil"/>
          <w:between w:val="nil"/>
        </w:pBdr>
        <w:spacing w:line="276" w:lineRule="auto"/>
        <w:jc w:val="both"/>
      </w:pPr>
      <w:r>
        <w:rPr>
          <w:rFonts w:ascii="Arial" w:eastAsia="Arial" w:hAnsi="Arial" w:cs="Arial"/>
          <w:color w:val="2E3231"/>
          <w:sz w:val="24"/>
          <w:szCs w:val="24"/>
        </w:rPr>
        <w:t>The Buyer may (acting by itself or by duly authorised representatives) on giving the Supplier at least twent</w:t>
      </w:r>
      <w:r>
        <w:rPr>
          <w:rFonts w:ascii="Arial" w:eastAsia="Arial" w:hAnsi="Arial" w:cs="Arial"/>
          <w:color w:val="2E3231"/>
          <w:sz w:val="24"/>
          <w:szCs w:val="24"/>
        </w:rPr>
        <w:t>y-four (24) hours’ notice (which may be given verbally) in advance, enter upon any the Supplier’s premises where any of the Products are situated for the purposes of:</w:t>
      </w:r>
    </w:p>
    <w:p w14:paraId="000000C1"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fulfilling its obligations under this Call-Off Contract;</w:t>
      </w:r>
    </w:p>
    <w:p w14:paraId="000000C2"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exercising its rights under this</w:t>
      </w:r>
      <w:r>
        <w:rPr>
          <w:rFonts w:ascii="Arial" w:eastAsia="Arial" w:hAnsi="Arial" w:cs="Arial"/>
          <w:color w:val="000000"/>
          <w:sz w:val="24"/>
          <w:szCs w:val="24"/>
        </w:rPr>
        <w:t xml:space="preserve"> Call-Off Contract;</w:t>
      </w:r>
    </w:p>
    <w:p w14:paraId="000000C3"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auditing of stock of the Products at the Warehouses;</w:t>
      </w:r>
    </w:p>
    <w:p w14:paraId="000000C4"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 xml:space="preserve">monitoring the Supplier’s performance under this Call-Off Contract; </w:t>
      </w:r>
    </w:p>
    <w:p w14:paraId="000000C5"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inspecting the Warehouses for the purpose of ascertaining compliance by the Supplier in respect of its obligations</w:t>
      </w:r>
      <w:r>
        <w:rPr>
          <w:rFonts w:ascii="Arial" w:eastAsia="Arial" w:hAnsi="Arial" w:cs="Arial"/>
          <w:color w:val="000000"/>
          <w:sz w:val="24"/>
          <w:szCs w:val="24"/>
        </w:rPr>
        <w:t xml:space="preserve"> in this Call-Off Contract; and</w:t>
      </w:r>
    </w:p>
    <w:p w14:paraId="000000C6" w14:textId="77777777" w:rsidR="005F6754" w:rsidRDefault="0027473B">
      <w:pPr>
        <w:numPr>
          <w:ilvl w:val="2"/>
          <w:numId w:val="2"/>
        </w:numPr>
        <w:pBdr>
          <w:top w:val="nil"/>
          <w:left w:val="nil"/>
          <w:bottom w:val="nil"/>
          <w:right w:val="nil"/>
          <w:between w:val="nil"/>
        </w:pBdr>
        <w:spacing w:line="276" w:lineRule="auto"/>
        <w:ind w:left="2127"/>
        <w:jc w:val="both"/>
        <w:rPr>
          <w:rFonts w:ascii="Arial" w:eastAsia="Arial" w:hAnsi="Arial" w:cs="Arial"/>
          <w:color w:val="000000"/>
          <w:sz w:val="24"/>
          <w:szCs w:val="24"/>
        </w:rPr>
      </w:pPr>
      <w:r>
        <w:rPr>
          <w:rFonts w:ascii="Arial" w:eastAsia="Arial" w:hAnsi="Arial" w:cs="Arial"/>
          <w:color w:val="000000"/>
          <w:sz w:val="24"/>
          <w:szCs w:val="24"/>
        </w:rPr>
        <w:t>recovering any or all of those Products, which it shall be entitled to do at any time and for any reason.</w:t>
      </w:r>
    </w:p>
    <w:p w14:paraId="000000C7" w14:textId="77777777" w:rsidR="005F6754" w:rsidRDefault="0027473B">
      <w:pPr>
        <w:numPr>
          <w:ilvl w:val="1"/>
          <w:numId w:val="2"/>
        </w:num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Any Warehouses and all plant, materials, apparatus and tools used or provided by the Supplier for the provision of the Services or part thereof shall at all times be at the sole risk of the Supplier.</w:t>
      </w:r>
    </w:p>
    <w:sectPr w:rsidR="005F675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7C88" w14:textId="77777777" w:rsidR="0027473B" w:rsidRDefault="0027473B">
      <w:pPr>
        <w:spacing w:after="0" w:line="240" w:lineRule="auto"/>
      </w:pPr>
      <w:r>
        <w:separator/>
      </w:r>
    </w:p>
  </w:endnote>
  <w:endnote w:type="continuationSeparator" w:id="0">
    <w:p w14:paraId="1727C821" w14:textId="77777777" w:rsidR="0027473B" w:rsidRDefault="00274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imSu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53" w:name="_heading=h.111kx3o" w:colFirst="0" w:colLast="0"/>
  <w:bookmarkEnd w:id="53"/>
  <w:p w14:paraId="000000CB" w14:textId="77777777" w:rsidR="005F6754" w:rsidRDefault="0027473B">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r>
      <w:fldChar w:fldCharType="begin"/>
    </w:r>
    <w:r>
      <w:instrText xml:space="preserve"> DOCPROPERTY "CUS_DocIDChunk0"</w:instrText>
    </w:r>
    <w:r>
      <w:fldChar w:fldCharType="separate"/>
    </w:r>
    <w:r>
      <w:rPr>
        <w:rFonts w:ascii="Trebuchet MS" w:eastAsia="Trebuchet MS" w:hAnsi="Trebuchet MS" w:cs="Trebuchet MS"/>
        <w:color w:val="000000"/>
        <w:sz w:val="16"/>
        <w:szCs w:val="16"/>
      </w:rPr>
      <w:t>LEGAL\65166141v4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D" w14:textId="6A40222D" w:rsidR="005F6754" w:rsidRDefault="0027473B">
    <w:pPr>
      <w:pBdr>
        <w:top w:val="nil"/>
        <w:left w:val="nil"/>
        <w:bottom w:val="nil"/>
        <w:right w:val="nil"/>
        <w:between w:val="nil"/>
      </w:pBdr>
      <w:tabs>
        <w:tab w:val="center" w:pos="4513"/>
        <w:tab w:val="right" w:pos="9026"/>
      </w:tabs>
      <w:spacing w:after="0" w:line="240" w:lineRule="auto"/>
      <w:jc w:val="center"/>
      <w:rPr>
        <w:color w:val="00000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A24CF">
      <w:rPr>
        <w:rFonts w:ascii="Arial" w:eastAsia="Arial" w:hAnsi="Arial" w:cs="Arial"/>
        <w:color w:val="000000"/>
        <w:sz w:val="20"/>
        <w:szCs w:val="20"/>
      </w:rPr>
      <w:fldChar w:fldCharType="separate"/>
    </w:r>
    <w:r w:rsidR="00EA24C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CE" w14:textId="77777777" w:rsidR="00EA24CF" w:rsidRDefault="00EA24CF">
    <w:pPr>
      <w:rPr>
        <w:color w:val="000000"/>
        <w:sz w:val="2"/>
        <w:szCs w:val="2"/>
      </w:rPr>
    </w:pPr>
    <w:r>
      <w:rPr>
        <w:color w:val="000000"/>
        <w:sz w:val="2"/>
        <w:szCs w:val="2"/>
      </w:rPr>
      <w:tab/>
    </w:r>
  </w:p>
  <w:bookmarkStart w:id="54" w:name="_heading=h.206ipza" w:colFirst="0" w:colLast="0"/>
  <w:bookmarkEnd w:id="54"/>
  <w:p w14:paraId="06BEBCA7" w14:textId="5D3B7B4F" w:rsidR="00EA24CF" w:rsidRPr="001E040A" w:rsidRDefault="0027473B" w:rsidP="00EA24CF">
    <w:pPr>
      <w:pBdr>
        <w:top w:val="nil"/>
        <w:left w:val="nil"/>
        <w:bottom w:val="nil"/>
        <w:right w:val="nil"/>
        <w:between w:val="nil"/>
      </w:pBdr>
      <w:tabs>
        <w:tab w:val="center" w:pos="4513"/>
        <w:tab w:val="right" w:pos="9026"/>
      </w:tabs>
      <w:spacing w:after="0"/>
      <w:rPr>
        <w:rFonts w:asciiTheme="majorHAnsi" w:hAnsiTheme="majorHAnsi" w:cstheme="majorHAnsi"/>
        <w:color w:val="000000"/>
        <w:sz w:val="20"/>
        <w:szCs w:val="20"/>
      </w:rPr>
    </w:pPr>
    <w:r>
      <w:fldChar w:fldCharType="begin"/>
    </w:r>
    <w:r>
      <w:instrText xml:space="preserve"> DOCPROPERTY "CUS_DocIDChunk0"</w:instrText>
    </w:r>
    <w:r>
      <w:fldChar w:fldCharType="separate"/>
    </w:r>
    <w:r w:rsidR="00EA24CF" w:rsidRPr="001E040A">
      <w:rPr>
        <w:rFonts w:asciiTheme="majorHAnsi" w:hAnsiTheme="majorHAnsi" w:cstheme="majorHAnsi"/>
      </w:rPr>
      <w:fldChar w:fldCharType="begin"/>
    </w:r>
    <w:r w:rsidR="00EA24CF" w:rsidRPr="001E040A">
      <w:rPr>
        <w:rFonts w:asciiTheme="majorHAnsi" w:hAnsiTheme="majorHAnsi" w:cstheme="majorHAnsi"/>
      </w:rPr>
      <w:instrText xml:space="preserve"> DOCPROPERTY "CUS_DocIDChunk0"</w:instrText>
    </w:r>
    <w:r w:rsidR="00EA24CF" w:rsidRPr="001E040A">
      <w:rPr>
        <w:rFonts w:asciiTheme="majorHAnsi" w:hAnsiTheme="majorHAnsi" w:cstheme="majorHAnsi"/>
      </w:rPr>
      <w:fldChar w:fldCharType="separate"/>
    </w:r>
    <w:r w:rsidR="00EA24CF" w:rsidRPr="001E040A">
      <w:rPr>
        <w:rFonts w:asciiTheme="majorHAnsi" w:hAnsiTheme="majorHAnsi" w:cstheme="majorHAnsi"/>
        <w:color w:val="000000"/>
        <w:sz w:val="20"/>
        <w:szCs w:val="20"/>
      </w:rPr>
      <w:t>Framework Ref: RM6329</w:t>
    </w:r>
  </w:p>
  <w:p w14:paraId="5E5819A0" w14:textId="77777777" w:rsidR="00EA24CF" w:rsidRPr="001E040A" w:rsidRDefault="00EA24CF" w:rsidP="00EA24CF">
    <w:pPr>
      <w:pBdr>
        <w:top w:val="nil"/>
        <w:left w:val="nil"/>
        <w:bottom w:val="nil"/>
        <w:right w:val="nil"/>
        <w:between w:val="nil"/>
      </w:pBdr>
      <w:tabs>
        <w:tab w:val="center" w:pos="4513"/>
        <w:tab w:val="right" w:pos="9026"/>
      </w:tabs>
      <w:spacing w:after="0" w:line="240" w:lineRule="auto"/>
      <w:rPr>
        <w:rFonts w:asciiTheme="majorHAnsi" w:eastAsia="Trebuchet MS" w:hAnsiTheme="majorHAnsi" w:cstheme="majorHAnsi"/>
        <w:color w:val="000000"/>
        <w:sz w:val="16"/>
        <w:szCs w:val="16"/>
      </w:rPr>
    </w:pPr>
    <w:r w:rsidRPr="001E040A">
      <w:rPr>
        <w:rFonts w:asciiTheme="majorHAnsi" w:hAnsiTheme="majorHAnsi" w:cstheme="majorHAnsi"/>
        <w:color w:val="000000"/>
        <w:sz w:val="20"/>
        <w:szCs w:val="20"/>
      </w:rPr>
      <w:t>Project Version: v1.0</w:t>
    </w:r>
    <w:r w:rsidRPr="001E040A">
      <w:rPr>
        <w:rFonts w:asciiTheme="majorHAnsi" w:hAnsiTheme="majorHAnsi" w:cstheme="majorHAnsi"/>
      </w:rPr>
      <w:fldChar w:fldCharType="end"/>
    </w:r>
  </w:p>
  <w:p w14:paraId="000000CF" w14:textId="466E0B92" w:rsidR="005F6754" w:rsidRDefault="0027473B">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55" w:name="_heading=h.3l18frh" w:colFirst="0" w:colLast="0"/>
  <w:bookmarkEnd w:id="55"/>
  <w:p w14:paraId="000000CC" w14:textId="77777777" w:rsidR="005F6754" w:rsidRDefault="0027473B">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r>
      <w:fldChar w:fldCharType="begin"/>
    </w:r>
    <w:r>
      <w:instrText xml:space="preserve"> DOCPROPERTY "CUS_DocIDChunk0"</w:instrText>
    </w:r>
    <w:r>
      <w:fldChar w:fldCharType="separate"/>
    </w:r>
    <w:r>
      <w:rPr>
        <w:rFonts w:ascii="Trebuchet MS" w:eastAsia="Trebuchet MS" w:hAnsi="Trebuchet MS" w:cs="Trebuchet MS"/>
        <w:color w:val="000000"/>
        <w:sz w:val="16"/>
        <w:szCs w:val="16"/>
      </w:rPr>
      <w:t>LEGAL\65166141v4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295CD" w14:textId="77777777" w:rsidR="0027473B" w:rsidRDefault="0027473B">
      <w:pPr>
        <w:spacing w:after="0" w:line="240" w:lineRule="auto"/>
      </w:pPr>
      <w:r>
        <w:separator/>
      </w:r>
    </w:p>
  </w:footnote>
  <w:footnote w:type="continuationSeparator" w:id="0">
    <w:p w14:paraId="54860264" w14:textId="77777777" w:rsidR="0027473B" w:rsidRDefault="00274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9" w14:textId="77777777" w:rsidR="005F6754" w:rsidRDefault="005F675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8EC33" w14:textId="2C651D91" w:rsidR="00EA24CF" w:rsidRPr="001E040A" w:rsidRDefault="00EA24CF" w:rsidP="00EA24CF">
    <w:pPr>
      <w:tabs>
        <w:tab w:val="center" w:pos="4513"/>
        <w:tab w:val="right" w:pos="9026"/>
      </w:tabs>
      <w:spacing w:after="0" w:line="240" w:lineRule="auto"/>
      <w:rPr>
        <w:rFonts w:asciiTheme="majorHAnsi" w:hAnsiTheme="majorHAnsi" w:cstheme="majorHAnsi"/>
        <w:sz w:val="20"/>
        <w:szCs w:val="20"/>
      </w:rPr>
    </w:pPr>
    <w:r>
      <w:rPr>
        <w:rFonts w:asciiTheme="majorHAnsi" w:hAnsiTheme="majorHAnsi" w:cstheme="majorHAnsi"/>
        <w:b/>
        <w:sz w:val="20"/>
        <w:szCs w:val="20"/>
      </w:rPr>
      <w:t>Call-Off Schedule 27</w:t>
    </w:r>
    <w:r w:rsidRPr="001E040A">
      <w:rPr>
        <w:rFonts w:asciiTheme="majorHAnsi" w:hAnsiTheme="majorHAnsi" w:cstheme="majorHAnsi"/>
        <w:b/>
        <w:sz w:val="20"/>
        <w:szCs w:val="20"/>
      </w:rPr>
      <w:t xml:space="preserve"> </w:t>
    </w:r>
    <w:r>
      <w:rPr>
        <w:rFonts w:asciiTheme="majorHAnsi" w:hAnsiTheme="majorHAnsi" w:cstheme="majorHAnsi"/>
        <w:b/>
        <w:sz w:val="20"/>
        <w:szCs w:val="20"/>
      </w:rPr>
      <w:t>(</w:t>
    </w:r>
    <w:r>
      <w:rPr>
        <w:rFonts w:asciiTheme="majorHAnsi" w:hAnsiTheme="majorHAnsi" w:cstheme="majorHAnsi"/>
        <w:b/>
        <w:sz w:val="20"/>
        <w:szCs w:val="20"/>
      </w:rPr>
      <w:t xml:space="preserve">International Warehousing, </w:t>
    </w:r>
    <w:r w:rsidRPr="001E040A">
      <w:rPr>
        <w:rFonts w:asciiTheme="majorHAnsi" w:hAnsiTheme="majorHAnsi" w:cstheme="majorHAnsi"/>
        <w:b/>
        <w:sz w:val="20"/>
        <w:szCs w:val="20"/>
      </w:rPr>
      <w:t>Storage and Fulfilment</w:t>
    </w:r>
    <w:r>
      <w:rPr>
        <w:rFonts w:asciiTheme="majorHAnsi" w:hAnsiTheme="majorHAnsi" w:cstheme="majorHAnsi"/>
        <w:b/>
        <w:sz w:val="20"/>
        <w:szCs w:val="20"/>
      </w:rPr>
      <w:t>)</w:t>
    </w:r>
  </w:p>
  <w:p w14:paraId="1FAA47DB" w14:textId="77777777" w:rsidR="00EA24CF" w:rsidRPr="001E040A" w:rsidRDefault="00EA24CF" w:rsidP="00EA24CF">
    <w:pPr>
      <w:tabs>
        <w:tab w:val="center" w:pos="4513"/>
        <w:tab w:val="right" w:pos="9026"/>
      </w:tabs>
      <w:spacing w:after="0" w:line="240" w:lineRule="auto"/>
      <w:rPr>
        <w:rFonts w:asciiTheme="majorHAnsi" w:hAnsiTheme="majorHAnsi" w:cstheme="majorHAnsi"/>
        <w:sz w:val="20"/>
        <w:szCs w:val="20"/>
      </w:rPr>
    </w:pPr>
    <w:r w:rsidRPr="001E040A">
      <w:rPr>
        <w:rFonts w:asciiTheme="majorHAnsi" w:hAnsiTheme="majorHAnsi" w:cstheme="majorHAnsi"/>
        <w:sz w:val="20"/>
        <w:szCs w:val="20"/>
      </w:rPr>
      <w:t>Call-Off Ref:</w:t>
    </w:r>
  </w:p>
  <w:p w14:paraId="6293628A" w14:textId="77777777" w:rsidR="00EA24CF" w:rsidRPr="001E040A" w:rsidRDefault="00EA24CF" w:rsidP="00EA24CF">
    <w:pPr>
      <w:tabs>
        <w:tab w:val="center" w:pos="4513"/>
        <w:tab w:val="right" w:pos="9026"/>
      </w:tabs>
      <w:spacing w:after="0" w:line="240" w:lineRule="auto"/>
      <w:rPr>
        <w:rFonts w:asciiTheme="majorHAnsi" w:hAnsiTheme="majorHAnsi" w:cstheme="majorHAnsi"/>
        <w:sz w:val="20"/>
        <w:szCs w:val="20"/>
      </w:rPr>
    </w:pPr>
    <w:r w:rsidRPr="001E040A">
      <w:rPr>
        <w:rFonts w:asciiTheme="majorHAnsi" w:hAnsiTheme="majorHAnsi" w:cstheme="majorHAnsi"/>
        <w:sz w:val="20"/>
        <w:szCs w:val="20"/>
      </w:rPr>
      <w:t>Crown Copyright 2023</w:t>
    </w:r>
  </w:p>
  <w:p w14:paraId="000000C8" w14:textId="77777777" w:rsidR="005F6754" w:rsidRDefault="005F675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A" w14:textId="77777777" w:rsidR="005F6754" w:rsidRDefault="005F675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936A5"/>
    <w:multiLevelType w:val="multilevel"/>
    <w:tmpl w:val="4962A688"/>
    <w:lvl w:ilvl="0">
      <w:start w:val="1"/>
      <w:numFmt w:val="decimal"/>
      <w:pStyle w:val="GPSL6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B3E4D12"/>
    <w:multiLevelType w:val="multilevel"/>
    <w:tmpl w:val="F6106638"/>
    <w:lvl w:ilvl="0">
      <w:start w:val="1"/>
      <w:numFmt w:val="decimal"/>
      <w:lvlText w:val="%1."/>
      <w:lvlJc w:val="left"/>
      <w:pPr>
        <w:ind w:left="360" w:hanging="360"/>
      </w:pPr>
      <w:rPr>
        <w:rFonts w:ascii="Arial" w:eastAsia="Arial" w:hAnsi="Arial" w:cs="Arial"/>
        <w:sz w:val="22"/>
        <w:szCs w:val="22"/>
      </w:rPr>
    </w:lvl>
    <w:lvl w:ilvl="1">
      <w:start w:val="1"/>
      <w:numFmt w:val="decimal"/>
      <w:lvlText w:val="%1.%2."/>
      <w:lvlJc w:val="left"/>
      <w:pPr>
        <w:ind w:left="1427" w:hanging="576"/>
      </w:pPr>
      <w:rPr>
        <w:rFonts w:ascii="Arial" w:eastAsia="Arial" w:hAnsi="Arial" w:cs="Arial"/>
        <w:b w:val="0"/>
        <w:sz w:val="24"/>
        <w:szCs w:val="24"/>
      </w:rPr>
    </w:lvl>
    <w:lvl w:ilvl="2">
      <w:start w:val="1"/>
      <w:numFmt w:val="decimal"/>
      <w:lvlText w:val="%1.%2.%3."/>
      <w:lvlJc w:val="left"/>
      <w:pPr>
        <w:ind w:left="1656" w:hanging="720"/>
      </w:pPr>
      <w:rPr>
        <w:rFonts w:ascii="Arial" w:eastAsia="Arial" w:hAnsi="Arial" w:cs="Arial"/>
        <w:b w:val="0"/>
        <w:sz w:val="24"/>
        <w:szCs w:val="24"/>
      </w:rPr>
    </w:lvl>
    <w:lvl w:ilvl="3">
      <w:start w:val="1"/>
      <w:numFmt w:val="decimal"/>
      <w:lvlText w:val="%1.%2.%3.%4."/>
      <w:lvlJc w:val="left"/>
      <w:pPr>
        <w:ind w:left="2592" w:hanging="936"/>
      </w:pPr>
      <w:rPr>
        <w:sz w:val="24"/>
        <w:szCs w:val="24"/>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425834"/>
    <w:multiLevelType w:val="multilevel"/>
    <w:tmpl w:val="0726B444"/>
    <w:lvl w:ilvl="0">
      <w:start w:val="1"/>
      <w:numFmt w:val="lowerLetter"/>
      <w:lvlText w:val="%1)"/>
      <w:lvlJc w:val="left"/>
      <w:pPr>
        <w:ind w:left="2520" w:hanging="360"/>
      </w:pPr>
      <w:rPr>
        <w:b w:val="0"/>
      </w:rPr>
    </w:lvl>
    <w:lvl w:ilvl="1">
      <w:start w:val="1"/>
      <w:numFmt w:val="lowerLetter"/>
      <w:pStyle w:val="GPSL1CLAUSEHEADING"/>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6EA920E4"/>
    <w:multiLevelType w:val="multilevel"/>
    <w:tmpl w:val="0D827A44"/>
    <w:lvl w:ilvl="0">
      <w:start w:val="1"/>
      <w:numFmt w:val="lowerLetter"/>
      <w:lvlText w:val="%1)"/>
      <w:lvlJc w:val="left"/>
      <w:pPr>
        <w:ind w:left="1296" w:hanging="360"/>
      </w:pPr>
      <w:rPr>
        <w:b w:val="0"/>
      </w:r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754"/>
    <w:rsid w:val="0027473B"/>
    <w:rsid w:val="005F6754"/>
    <w:rsid w:val="00EA2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1D568"/>
  <w15:docId w15:val="{47C48746-79F2-4678-AC98-3107FBA3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1"/>
    <w:next w:val="Normal1"/>
    <w:link w:val="Heading1Char1"/>
    <w:uiPriority w:val="9"/>
    <w:qFormat/>
    <w:pPr>
      <w:keepNext/>
      <w:pBdr>
        <w:top w:val="single" w:sz="2" w:space="31" w:color="FFFFFF" w:shadow="1"/>
        <w:left w:val="single" w:sz="2" w:space="31" w:color="FFFFFF" w:shadow="1"/>
        <w:bottom w:val="single" w:sz="2" w:space="31" w:color="FFFFFF" w:shadow="1"/>
        <w:right w:val="single" w:sz="2" w:space="31" w:color="FFFFFF" w:shadow="1"/>
      </w:pBdr>
      <w:spacing w:after="240"/>
      <w:ind w:left="720" w:hanging="720"/>
      <w:jc w:val="both"/>
      <w:outlineLvl w:val="0"/>
    </w:pPr>
    <w:rPr>
      <w:b/>
      <w:smallCaps/>
      <w:color w:val="000000"/>
      <w:sz w:val="22"/>
      <w:szCs w:val="22"/>
    </w:rPr>
  </w:style>
  <w:style w:type="paragraph" w:styleId="Heading2">
    <w:name w:val="heading 2"/>
    <w:basedOn w:val="Normal1"/>
    <w:next w:val="Normal1"/>
    <w:uiPriority w:val="9"/>
    <w:semiHidden/>
    <w:unhideWhenUsed/>
    <w:qFormat/>
    <w:pPr>
      <w:pBdr>
        <w:top w:val="single" w:sz="2" w:space="31" w:color="FFFFFF" w:shadow="1"/>
        <w:left w:val="single" w:sz="2" w:space="31" w:color="FFFFFF" w:shadow="1"/>
        <w:bottom w:val="single" w:sz="2" w:space="31" w:color="FFFFFF" w:shadow="1"/>
        <w:right w:val="single" w:sz="2" w:space="31" w:color="FFFFFF" w:shadow="1"/>
      </w:pBdr>
      <w:spacing w:after="240"/>
      <w:ind w:left="1997" w:hanging="720"/>
      <w:jc w:val="both"/>
      <w:outlineLvl w:val="1"/>
    </w:pPr>
    <w:rPr>
      <w:color w:val="000000"/>
      <w:sz w:val="22"/>
      <w:szCs w:val="22"/>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2">
    <w:name w:val="WW_OutlineListStyle_2"/>
    <w:basedOn w:val="NoList"/>
  </w:style>
  <w:style w:type="paragraph" w:customStyle="1" w:styleId="GPSL1CLAUSEHEADING">
    <w:name w:val="GPS L1 CLAUSE HEADING"/>
    <w:basedOn w:val="Normal"/>
    <w:next w:val="Normal"/>
    <w:pPr>
      <w:numPr>
        <w:ilvl w:val="1"/>
        <w:numId w:val="1"/>
      </w:numPr>
      <w:tabs>
        <w:tab w:val="left" w:pos="-1288"/>
      </w:tabs>
      <w:spacing w:before="240" w:after="240" w:line="240" w:lineRule="auto"/>
      <w:jc w:val="both"/>
      <w:outlineLvl w:val="1"/>
    </w:pPr>
    <w:rPr>
      <w:rFonts w:ascii="Arial Bold" w:eastAsia="STZhongsong" w:hAnsi="Arial Bold" w:cs="Arial"/>
      <w:b/>
      <w:caps/>
      <w:lang w:eastAsia="zh-CN"/>
    </w:rPr>
  </w:style>
  <w:style w:type="paragraph" w:customStyle="1" w:styleId="DocID">
    <w:name w:val="DocID"/>
    <w:basedOn w:val="Footer"/>
    <w:next w:val="Footer"/>
    <w:link w:val="DocIDChar"/>
    <w:rsid w:val="009C3AAE"/>
    <w:pPr>
      <w:tabs>
        <w:tab w:val="clear" w:pos="4513"/>
        <w:tab w:val="clear" w:pos="9026"/>
      </w:tabs>
    </w:pPr>
    <w:rPr>
      <w:rFonts w:ascii="Trebuchet MS" w:eastAsia="Times New Roman" w:hAnsi="Trebuchet MS"/>
      <w:sz w:val="16"/>
      <w:szCs w:val="20"/>
    </w:rPr>
  </w:style>
  <w:style w:type="paragraph" w:customStyle="1" w:styleId="Normal1">
    <w:name w:val="Normal1"/>
    <w:link w:val="Normal1Char"/>
    <w:pPr>
      <w:suppressAutoHyphens/>
      <w:spacing w:after="0" w:line="240" w:lineRule="auto"/>
    </w:pPr>
    <w:rPr>
      <w:rFonts w:ascii="Times New Roman" w:eastAsia="Times New Roman" w:hAnsi="Times New Roman"/>
      <w:sz w:val="24"/>
      <w:szCs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customStyle="1" w:styleId="Heading1Char">
    <w:name w:val="Heading 1 Char"/>
    <w:basedOn w:val="DefaultParagraphFont"/>
    <w:rPr>
      <w:rFonts w:ascii="Times New Roman" w:eastAsia="Times New Roman" w:hAnsi="Times New Roman" w:cs="Times New Roman"/>
      <w:b/>
      <w:smallCaps/>
      <w:color w:val="000000"/>
    </w:rPr>
  </w:style>
  <w:style w:type="character" w:customStyle="1" w:styleId="Heading2Char">
    <w:name w:val="Heading 2 Char"/>
    <w:basedOn w:val="DefaultParagraphFont"/>
    <w:rPr>
      <w:rFonts w:ascii="Times New Roman" w:eastAsia="Times New Roman" w:hAnsi="Times New Roman" w:cs="Times New Roman"/>
      <w:color w:val="000000"/>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ListParagraph">
    <w:name w:val="List Paragraph"/>
    <w:basedOn w:val="Normal"/>
    <w:pPr>
      <w:ind w:left="720"/>
    </w:pPr>
  </w:style>
  <w:style w:type="character" w:customStyle="1" w:styleId="Heading4Char">
    <w:name w:val="Heading 4 Char"/>
    <w:basedOn w:val="DefaultParagraphFont"/>
    <w:rPr>
      <w:rFonts w:ascii="Calibri Light" w:eastAsia="Times New Roman" w:hAnsi="Calibri Light" w:cs="Times New Roman"/>
      <w:i/>
      <w:iCs/>
      <w:color w:val="2F549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ascii="Times New Roman" w:eastAsia="Times New Roman" w:hAnsi="Times New Roman" w:cs="Arial"/>
      <w:lang w:eastAsia="zh-CN"/>
    </w:rPr>
  </w:style>
  <w:style w:type="paragraph" w:customStyle="1" w:styleId="GPSL3numberedclause">
    <w:name w:val="GPS L3 numbered clause"/>
    <w:basedOn w:val="GPSL2numberedclause"/>
    <w:pPr>
      <w:tabs>
        <w:tab w:val="left" w:pos="2127"/>
      </w:tabs>
      <w:ind w:left="2127" w:hanging="993"/>
    </w:pPr>
  </w:style>
  <w:style w:type="paragraph" w:customStyle="1" w:styleId="GPSL4numberedclause">
    <w:name w:val="GPS L4 numbered clause"/>
    <w:basedOn w:val="GPSL3numberedclause"/>
    <w:pPr>
      <w:tabs>
        <w:tab w:val="clear" w:pos="2127"/>
      </w:tabs>
      <w:ind w:left="2835" w:hanging="708"/>
    </w:pPr>
    <w:rPr>
      <w:szCs w:val="20"/>
    </w:rPr>
  </w:style>
  <w:style w:type="paragraph" w:customStyle="1" w:styleId="GPSL5numberedclause">
    <w:name w:val="GPS L5 numbered clause"/>
    <w:basedOn w:val="GPSL4numberedclause"/>
    <w:pPr>
      <w:tabs>
        <w:tab w:val="left" w:pos="360"/>
        <w:tab w:val="left" w:pos="3402"/>
        <w:tab w:val="left" w:pos="3600"/>
      </w:tabs>
      <w:ind w:left="3402" w:hanging="567"/>
    </w:pPr>
  </w:style>
  <w:style w:type="paragraph" w:customStyle="1" w:styleId="GPSL6numbered">
    <w:name w:val="GPS L6 numbered"/>
    <w:basedOn w:val="GPSL5numberedclause"/>
    <w:pPr>
      <w:numPr>
        <w:numId w:val="4"/>
      </w:numPr>
      <w:tabs>
        <w:tab w:val="clear" w:pos="360"/>
        <w:tab w:val="clear" w:pos="1134"/>
        <w:tab w:val="clear" w:pos="3402"/>
        <w:tab w:val="clear" w:pos="3600"/>
        <w:tab w:val="left" w:pos="5876"/>
        <w:tab w:val="left" w:pos="6650"/>
        <w:tab w:val="left" w:pos="8918"/>
        <w:tab w:val="left" w:pos="9116"/>
        <w:tab w:val="left" w:pos="9769"/>
        <w:tab w:val="left" w:pos="9836"/>
      </w:tabs>
    </w:pPr>
  </w:style>
  <w:style w:type="paragraph" w:customStyle="1" w:styleId="TLTLevel1">
    <w:name w:val="TLT Level 1"/>
    <w:basedOn w:val="Normal"/>
    <w:next w:val="Normal"/>
    <w:pPr>
      <w:tabs>
        <w:tab w:val="left" w:pos="0"/>
      </w:tabs>
      <w:spacing w:before="100" w:after="200" w:line="240" w:lineRule="auto"/>
    </w:pPr>
    <w:rPr>
      <w:rFonts w:ascii="Arial" w:eastAsia="Times New Roman" w:hAnsi="Arial"/>
      <w:sz w:val="20"/>
      <w:szCs w:val="24"/>
    </w:rPr>
  </w:style>
  <w:style w:type="paragraph" w:customStyle="1" w:styleId="TLTLevel2">
    <w:name w:val="TLT Level 2"/>
    <w:basedOn w:val="TLTLevel1"/>
    <w:next w:val="Normal"/>
  </w:style>
  <w:style w:type="paragraph" w:customStyle="1" w:styleId="TLTLevel3">
    <w:name w:val="TLT Level 3"/>
    <w:basedOn w:val="TLTLevel2"/>
    <w:next w:val="Normal"/>
    <w:pPr>
      <w:tabs>
        <w:tab w:val="left" w:pos="-1443"/>
        <w:tab w:val="left" w:pos="-1083"/>
      </w:tabs>
    </w:pPr>
  </w:style>
  <w:style w:type="paragraph" w:customStyle="1" w:styleId="TLTLevel4">
    <w:name w:val="TLT Level 4"/>
    <w:basedOn w:val="TLTLevel3"/>
    <w:next w:val="Normal"/>
  </w:style>
  <w:style w:type="paragraph" w:customStyle="1" w:styleId="TLTLevel5">
    <w:name w:val="TLT Level 5"/>
    <w:basedOn w:val="TLTLevel4"/>
    <w:next w:val="Normal"/>
    <w:pPr>
      <w:tabs>
        <w:tab w:val="clear" w:pos="-1443"/>
        <w:tab w:val="clear" w:pos="-1083"/>
        <w:tab w:val="clear" w:pos="0"/>
        <w:tab w:val="left" w:pos="-3603"/>
        <w:tab w:val="left" w:pos="-3243"/>
        <w:tab w:val="left" w:pos="-2160"/>
        <w:tab w:val="left" w:pos="-1440"/>
        <w:tab w:val="num" w:pos="720"/>
      </w:tabs>
      <w:ind w:left="720" w:hanging="720"/>
    </w:pPr>
  </w:style>
  <w:style w:type="character" w:customStyle="1" w:styleId="TLTLevel3Char">
    <w:name w:val="TLT Level 3 Char"/>
    <w:basedOn w:val="DefaultParagraphFont"/>
    <w:rPr>
      <w:rFonts w:ascii="Arial" w:eastAsia="Times New Roman" w:hAnsi="Arial" w:cs="Times New Roman"/>
      <w:sz w:val="20"/>
      <w:szCs w:val="24"/>
      <w:lang w:eastAsia="en-GB"/>
    </w:rPr>
  </w:style>
  <w:style w:type="character" w:customStyle="1" w:styleId="TLTLevel2CharChar">
    <w:name w:val="TLT Level 2 Char Char"/>
    <w:rPr>
      <w:rFonts w:ascii="Arial" w:eastAsia="Times New Roman" w:hAnsi="Arial" w:cs="Times New Roman"/>
      <w:sz w:val="20"/>
      <w:szCs w:val="24"/>
      <w:lang w:eastAsia="en-GB"/>
    </w:rPr>
  </w:style>
  <w:style w:type="character" w:customStyle="1" w:styleId="Bodytext2">
    <w:name w:val="Body text (2)"/>
    <w:basedOn w:val="DefaultParagraphFont"/>
    <w:rPr>
      <w:rFonts w:ascii="Arial" w:eastAsia="Arial" w:hAnsi="Arial" w:cs="Arial"/>
      <w:b w:val="0"/>
      <w:bCs w:val="0"/>
      <w:i w:val="0"/>
      <w:iCs w:val="0"/>
      <w:smallCaps w:val="0"/>
      <w:strike w:val="0"/>
      <w:dstrike w:val="0"/>
      <w:color w:val="2E3231"/>
      <w:spacing w:val="0"/>
      <w:w w:val="100"/>
      <w:position w:val="0"/>
      <w:sz w:val="20"/>
      <w:szCs w:val="20"/>
      <w:u w:val="none"/>
      <w:vertAlign w:val="baseline"/>
      <w:lang w:val="en-GB" w:eastAsia="en-GB" w:bidi="en-GB"/>
    </w:rPr>
  </w:style>
  <w:style w:type="paragraph" w:customStyle="1" w:styleId="TLTRecitals">
    <w:name w:val="TLT Recitals"/>
    <w:basedOn w:val="Normal"/>
    <w:pPr>
      <w:tabs>
        <w:tab w:val="num" w:pos="720"/>
      </w:tabs>
      <w:spacing w:before="100" w:after="200" w:line="240" w:lineRule="auto"/>
      <w:ind w:left="720" w:hanging="720"/>
    </w:pPr>
    <w:rPr>
      <w:rFonts w:ascii="Arial" w:eastAsia="Times New Roman" w:hAnsi="Arial"/>
      <w:sz w:val="20"/>
      <w:szCs w:val="24"/>
    </w:r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p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196"/>
        <w:tab w:val="num" w:pos="720"/>
        <w:tab w:val="left" w:pos="2540"/>
      </w:tabs>
      <w:ind w:left="720" w:hanging="720"/>
    </w:pPr>
  </w:style>
  <w:style w:type="paragraph" w:customStyle="1" w:styleId="TLTAppendixText1">
    <w:name w:val="TLT Appendix Text 1"/>
    <w:basedOn w:val="Normal"/>
    <w:next w:val="Normal"/>
    <w:pPr>
      <w:spacing w:before="100" w:after="200" w:line="240" w:lineRule="auto"/>
    </w:pPr>
    <w:rPr>
      <w:rFonts w:ascii="Arial" w:eastAsia="Times New Roman" w:hAnsi="Arial"/>
      <w:sz w:val="20"/>
      <w:szCs w:val="24"/>
    </w:rPr>
  </w:style>
  <w:style w:type="paragraph" w:customStyle="1" w:styleId="TLTAppendixText2">
    <w:name w:val="TLT Appendix Text 2"/>
    <w:basedOn w:val="TLTAppendixText1"/>
    <w:next w:val="Normal"/>
  </w:style>
  <w:style w:type="paragraph" w:customStyle="1" w:styleId="TLTAppendixText3">
    <w:name w:val="TLT Appendix Text 3"/>
    <w:basedOn w:val="Normal"/>
    <w:next w:val="Normal"/>
    <w:pPr>
      <w:tabs>
        <w:tab w:val="left" w:pos="-1083"/>
        <w:tab w:val="left" w:pos="0"/>
      </w:tabs>
      <w:spacing w:before="100" w:after="200" w:line="240" w:lineRule="auto"/>
    </w:pPr>
    <w:rPr>
      <w:rFonts w:ascii="Arial" w:eastAsia="Times New Roman" w:hAnsi="Arial"/>
      <w:sz w:val="20"/>
      <w:szCs w:val="24"/>
    </w:rPr>
  </w:style>
  <w:style w:type="paragraph" w:customStyle="1" w:styleId="TLTAppendixText4">
    <w:name w:val="TLT Appendix Text 4"/>
    <w:basedOn w:val="Normal"/>
    <w:next w:val="Normal"/>
    <w:pPr>
      <w:tabs>
        <w:tab w:val="left" w:pos="-1083"/>
        <w:tab w:val="left" w:pos="0"/>
      </w:tabs>
      <w:spacing w:before="100" w:after="200" w:line="240" w:lineRule="auto"/>
    </w:pPr>
    <w:rPr>
      <w:rFonts w:ascii="Arial" w:eastAsia="Times New Roman" w:hAnsi="Arial"/>
      <w:sz w:val="20"/>
      <w:szCs w:val="24"/>
    </w:rPr>
  </w:style>
  <w:style w:type="paragraph" w:customStyle="1" w:styleId="TLTAppendixText5">
    <w:name w:val="TLT Appendix Text 5"/>
    <w:basedOn w:val="Normal"/>
    <w:next w:val="Normal"/>
    <w:pPr>
      <w:tabs>
        <w:tab w:val="left" w:pos="-3243"/>
        <w:tab w:val="left" w:pos="-2160"/>
        <w:tab w:val="left" w:pos="-1440"/>
        <w:tab w:val="num" w:pos="720"/>
      </w:tabs>
      <w:spacing w:before="100" w:after="200" w:line="240" w:lineRule="auto"/>
      <w:ind w:left="720" w:hanging="720"/>
    </w:pPr>
    <w:rPr>
      <w:rFonts w:ascii="Arial" w:eastAsia="Times New Roman" w:hAnsi="Arial"/>
      <w:sz w:val="20"/>
      <w:szCs w:val="24"/>
    </w:rPr>
  </w:style>
  <w:style w:type="paragraph" w:styleId="BodyText">
    <w:name w:val="Body Text"/>
    <w:basedOn w:val="Normal"/>
    <w:pPr>
      <w:spacing w:after="120" w:line="240" w:lineRule="auto"/>
    </w:pPr>
    <w:rPr>
      <w:rFonts w:ascii="Arial" w:hAnsi="Arial"/>
      <w:sz w:val="20"/>
      <w:szCs w:val="20"/>
    </w:rPr>
  </w:style>
  <w:style w:type="character" w:customStyle="1" w:styleId="BodyTextChar">
    <w:name w:val="Body Text Char"/>
    <w:basedOn w:val="DefaultParagraphFont"/>
    <w:rPr>
      <w:rFonts w:ascii="Arial" w:hAnsi="Arial"/>
      <w:sz w:val="20"/>
      <w:szCs w:val="20"/>
    </w:rPr>
  </w:style>
  <w:style w:type="paragraph" w:styleId="Revision">
    <w:name w:val="Revision"/>
    <w:pPr>
      <w:suppressAutoHyphens/>
      <w:spacing w:after="0" w:line="240" w:lineRule="auto"/>
    </w:pPr>
  </w:style>
  <w:style w:type="paragraph" w:styleId="BalloonText">
    <w:name w:val="Balloon Text"/>
    <w:basedOn w:val="Normal"/>
    <w:pPr>
      <w:spacing w:after="0" w:line="240" w:lineRule="auto"/>
      <w:jc w:val="both"/>
    </w:pPr>
    <w:rPr>
      <w:rFonts w:ascii="Segoe UI" w:eastAsia="Times New Roman"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lang w:eastAsia="en-GB"/>
    </w:rPr>
  </w:style>
  <w:style w:type="paragraph" w:customStyle="1" w:styleId="IntroHeading">
    <w:name w:val="Intro Heading"/>
    <w:basedOn w:val="Normal"/>
    <w:next w:val="Level1Heading"/>
    <w:pPr>
      <w:keepNext/>
      <w:keepLines/>
    </w:pPr>
    <w:rPr>
      <w:rFonts w:ascii="Arial Bold" w:hAnsi="Arial Bold"/>
      <w:b/>
      <w:caps/>
    </w:rPr>
  </w:style>
  <w:style w:type="paragraph" w:customStyle="1" w:styleId="Level1Heading">
    <w:name w:val="Level 1 Heading"/>
    <w:basedOn w:val="Normal"/>
    <w:next w:val="Level2Number"/>
    <w:pPr>
      <w:keepNext/>
      <w:keepLines/>
    </w:pPr>
    <w:rPr>
      <w:rFonts w:ascii="Arial Bold" w:hAnsi="Arial Bold"/>
      <w:b/>
      <w:caps/>
    </w:rPr>
  </w:style>
  <w:style w:type="paragraph" w:customStyle="1" w:styleId="Level2Heading">
    <w:name w:val="Level 2 Heading"/>
    <w:basedOn w:val="Level2Number"/>
    <w:next w:val="Level3Number"/>
    <w:pPr>
      <w:keepNext/>
      <w:keepLines/>
    </w:pPr>
    <w:rPr>
      <w:b/>
    </w:rPr>
  </w:style>
  <w:style w:type="paragraph" w:customStyle="1" w:styleId="Level2Number">
    <w:name w:val="Level 2 Number"/>
    <w:basedOn w:val="Normal"/>
  </w:style>
  <w:style w:type="paragraph" w:customStyle="1" w:styleId="Level3Number">
    <w:name w:val="Level 3 Number"/>
    <w:basedOn w:val="Normal"/>
  </w:style>
  <w:style w:type="paragraph" w:customStyle="1" w:styleId="Level4Number">
    <w:name w:val="Level 4 Number"/>
    <w:basedOn w:val="Normal"/>
  </w:style>
  <w:style w:type="paragraph" w:customStyle="1" w:styleId="Level5Number">
    <w:name w:val="Level 5 Number"/>
    <w:basedOn w:val="Normal"/>
  </w:style>
  <w:style w:type="paragraph" w:customStyle="1" w:styleId="Level6Number">
    <w:name w:val="Level 6 Number"/>
    <w:basedOn w:val="Normal"/>
    <w:pPr>
      <w:tabs>
        <w:tab w:val="num" w:pos="720"/>
      </w:tabs>
      <w:ind w:left="720" w:hanging="720"/>
    </w:pPr>
  </w:style>
  <w:style w:type="paragraph" w:customStyle="1" w:styleId="Parties1">
    <w:name w:val="Parties 1"/>
    <w:basedOn w:val="Normal"/>
  </w:style>
  <w:style w:type="paragraph" w:customStyle="1" w:styleId="Parties2">
    <w:name w:val="Parties 2"/>
    <w:basedOn w:val="Normal"/>
    <w:pPr>
      <w:keepNext/>
    </w:pPr>
  </w:style>
  <w:style w:type="paragraph" w:customStyle="1" w:styleId="Background1">
    <w:name w:val="Background 1"/>
    <w:basedOn w:val="Normal"/>
  </w:style>
  <w:style w:type="paragraph" w:customStyle="1" w:styleId="Background2">
    <w:name w:val="Background 2"/>
    <w:basedOn w:val="Normal"/>
    <w:pPr>
      <w:keepNext/>
      <w:tabs>
        <w:tab w:val="num" w:pos="720"/>
      </w:tabs>
      <w:ind w:left="720" w:hanging="720"/>
    </w:pPr>
  </w:style>
  <w:style w:type="paragraph" w:styleId="EnvelopeAddress">
    <w:name w:val="envelope address"/>
    <w:basedOn w:val="Normal"/>
    <w:pPr>
      <w:spacing w:after="0"/>
    </w:pPr>
    <w:rPr>
      <w:rFonts w:eastAsia="Times New Roman"/>
      <w:szCs w:val="24"/>
    </w:rPr>
  </w:style>
  <w:style w:type="character" w:customStyle="1" w:styleId="Normal1Char">
    <w:name w:val="Normal1 Char"/>
    <w:basedOn w:val="DefaultParagraphFont"/>
    <w:link w:val="Normal1"/>
    <w:rsid w:val="009C3AAE"/>
    <w:rPr>
      <w:rFonts w:ascii="Times New Roman" w:eastAsia="Times New Roman" w:hAnsi="Times New Roman"/>
      <w:sz w:val="24"/>
      <w:szCs w:val="24"/>
    </w:rPr>
  </w:style>
  <w:style w:type="character" w:customStyle="1" w:styleId="Heading1Char1">
    <w:name w:val="Heading 1 Char1"/>
    <w:basedOn w:val="Normal1Char"/>
    <w:link w:val="Heading1"/>
    <w:uiPriority w:val="9"/>
    <w:rsid w:val="009C3AAE"/>
    <w:rPr>
      <w:rFonts w:ascii="Times New Roman" w:eastAsia="Times New Roman" w:hAnsi="Times New Roman"/>
      <w:b/>
      <w:smallCaps/>
      <w:color w:val="000000"/>
      <w:sz w:val="24"/>
      <w:szCs w:val="24"/>
    </w:rPr>
  </w:style>
  <w:style w:type="character" w:customStyle="1" w:styleId="DocIDChar">
    <w:name w:val="DocID Char"/>
    <w:basedOn w:val="Heading1Char1"/>
    <w:link w:val="DocID"/>
    <w:rsid w:val="009C3AAE"/>
    <w:rPr>
      <w:rFonts w:ascii="Trebuchet MS" w:eastAsia="Times New Roman" w:hAnsi="Trebuchet MS"/>
      <w:b w:val="0"/>
      <w:smallCaps w:val="0"/>
      <w:color w:val="000000"/>
      <w:sz w:val="16"/>
      <w:szCs w:val="20"/>
      <w:lang w:val="en-GB" w:eastAsia="en-GB"/>
    </w:rPr>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evel">
    <w:name w:val="Level"/>
    <w:basedOn w:val="NoList"/>
  </w:style>
  <w:style w:type="numbering" w:customStyle="1" w:styleId="Appendix">
    <w:name w:val="Appendix"/>
    <w:basedOn w:val="NoList"/>
  </w:style>
  <w:style w:type="numbering" w:customStyle="1" w:styleId="NumbListLegal">
    <w:name w:val="NumbList Legal"/>
    <w:basedOn w:val="NoList"/>
  </w:style>
  <w:style w:type="numbering" w:customStyle="1" w:styleId="NumbListIntro">
    <w:name w:val="NumbListIntro"/>
    <w:basedOn w:val="NoList"/>
  </w:style>
  <w:style w:type="numbering" w:customStyle="1" w:styleId="NumbListSections">
    <w:name w:val="NumbList Sections"/>
    <w:basedOn w:val="NoList"/>
  </w:style>
  <w:style w:type="numbering" w:customStyle="1" w:styleId="LFO5">
    <w:name w:val="LFO5"/>
    <w:basedOn w:val="NoList"/>
  </w:style>
  <w:style w:type="numbering" w:customStyle="1" w:styleId="LFO8">
    <w:name w:val="LFO8"/>
    <w:basedOn w:val="NoList"/>
  </w:style>
  <w:style w:type="numbering" w:customStyle="1" w:styleId="LFO20">
    <w:name w:val="LFO20"/>
    <w:basedOn w:val="NoList"/>
  </w:style>
  <w:style w:type="table" w:customStyle="1" w:styleId="1">
    <w:name w:val="1"/>
    <w:basedOn w:val="TableNormal"/>
    <w:rsid w:val="001C0FD2"/>
    <w:pPr>
      <w:spacing w:line="252" w:lineRule="auto"/>
    </w:pPr>
    <w:tblPr>
      <w:tblStyleRowBandSize w:val="1"/>
      <w:tblStyleColBandSize w:val="1"/>
    </w:tblPr>
  </w:style>
  <w:style w:type="paragraph" w:styleId="NormalWeb">
    <w:name w:val="Normal (Web)"/>
    <w:basedOn w:val="Normal"/>
    <w:rsid w:val="0064045B"/>
    <w:pPr>
      <w:suppressAutoHyphens w:val="0"/>
      <w:spacing w:before="100" w:after="100" w:line="240" w:lineRule="auto"/>
    </w:pPr>
    <w:rPr>
      <w:rFonts w:ascii="Times New Roman" w:eastAsia="Times New Roman" w:hAnsi="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Rebrand">
      <a:dk1>
        <a:srgbClr val="000000"/>
      </a:dk1>
      <a:lt1>
        <a:srgbClr val="FFFFFF"/>
      </a:lt1>
      <a:dk2>
        <a:srgbClr val="000000"/>
      </a:dk2>
      <a:lt2>
        <a:srgbClr val="E7E6E6"/>
      </a:lt2>
      <a:accent1>
        <a:srgbClr val="4B0A28"/>
      </a:accent1>
      <a:accent2>
        <a:srgbClr val="FF4543"/>
      </a:accent2>
      <a:accent3>
        <a:srgbClr val="007078"/>
      </a:accent3>
      <a:accent4>
        <a:srgbClr val="A58594"/>
      </a:accent4>
      <a:accent5>
        <a:srgbClr val="FFA2A1"/>
      </a:accent5>
      <a:accent6>
        <a:srgbClr val="80B8BC"/>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cfMYH0tbqVW7Oe5Sz7k4UbQA==">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gAciExSndRajE3UjdmNnpfemoxdlVPeFBVa2YwV21ncWVXa0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6066</Words>
  <Characters>34580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John Evans</cp:lastModifiedBy>
  <cp:revision>1</cp:revision>
  <dcterms:created xsi:type="dcterms:W3CDTF">2024-01-30T09:59:00Z</dcterms:created>
  <dcterms:modified xsi:type="dcterms:W3CDTF">2024-02-08T14:49:00Z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Active\170007529\8</vt:lpwstr>
  </property>
  <property fmtid="{D5CDD505-2E9C-101B-9397-08002B2CF9AE}" pid="3" name="DocRef">
    <vt:lpwstr>AC_170007529_8</vt:lpwstr>
  </property>
  <property fmtid="{D5CDD505-2E9C-101B-9397-08002B2CF9AE}" pid="4" name="CUS_DocIDString">
    <vt:lpwstr>LEGAL\65166141v4</vt:lpwstr>
  </property>
  <property fmtid="{D5CDD505-2E9C-101B-9397-08002B2CF9AE}" pid="5" name="CUS_DocIDChunk0">
    <vt:lpwstr>LEGAL\65166141v4</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ies>
</file>